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F31C" w14:textId="79EBC8C5" w:rsidR="00B66F9C" w:rsidRPr="00A1678B" w:rsidRDefault="00B66F9C" w:rsidP="00B66F9C">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0F5FEB">
        <w:rPr>
          <w:bCs/>
          <w:noProof w:val="0"/>
          <w:sz w:val="24"/>
          <w:szCs w:val="24"/>
          <w:lang w:val="de-DE"/>
        </w:rPr>
        <w:t>6</w:t>
      </w:r>
      <w:r w:rsidRPr="00A1678B">
        <w:rPr>
          <w:bCs/>
          <w:noProof w:val="0"/>
          <w:sz w:val="24"/>
          <w:szCs w:val="24"/>
          <w:lang w:val="de-DE"/>
        </w:rPr>
        <w:tab/>
        <w:t>R1-</w:t>
      </w:r>
      <w:r w:rsidR="00D6662B">
        <w:rPr>
          <w:bCs/>
          <w:noProof w:val="0"/>
          <w:sz w:val="24"/>
          <w:szCs w:val="24"/>
          <w:lang w:val="de-DE"/>
        </w:rPr>
        <w:t>2400949</w:t>
      </w:r>
    </w:p>
    <w:bookmarkEnd w:id="0"/>
    <w:p w14:paraId="7F33F8C8" w14:textId="488CF541" w:rsidR="00E054A3" w:rsidRPr="001C568A" w:rsidRDefault="000F5FEB" w:rsidP="00E054A3">
      <w:pPr>
        <w:pStyle w:val="CRCoverPage"/>
        <w:outlineLvl w:val="0"/>
        <w:rPr>
          <w:b/>
          <w:noProof/>
          <w:sz w:val="24"/>
          <w:lang w:val="en-US"/>
        </w:rPr>
      </w:pPr>
      <w:r>
        <w:rPr>
          <w:b/>
          <w:noProof/>
          <w:sz w:val="24"/>
        </w:rPr>
        <w:t>Athens</w:t>
      </w:r>
      <w:r w:rsidR="00E054A3">
        <w:rPr>
          <w:b/>
          <w:noProof/>
          <w:sz w:val="24"/>
        </w:rPr>
        <w:t xml:space="preserve">, </w:t>
      </w:r>
      <w:r>
        <w:rPr>
          <w:b/>
          <w:noProof/>
          <w:sz w:val="24"/>
        </w:rPr>
        <w:t>Greece</w:t>
      </w:r>
      <w:r w:rsidR="00E054A3">
        <w:rPr>
          <w:b/>
          <w:noProof/>
          <w:sz w:val="24"/>
        </w:rPr>
        <w:t xml:space="preserve">, </w:t>
      </w:r>
      <w:r>
        <w:rPr>
          <w:b/>
          <w:noProof/>
          <w:sz w:val="24"/>
        </w:rPr>
        <w:t>26</w:t>
      </w:r>
      <w:r w:rsidR="00E054A3" w:rsidRPr="001A61E6">
        <w:rPr>
          <w:b/>
          <w:noProof/>
          <w:sz w:val="24"/>
          <w:vertAlign w:val="superscript"/>
        </w:rPr>
        <w:t>th</w:t>
      </w:r>
      <w:r w:rsidR="00E054A3">
        <w:rPr>
          <w:b/>
          <w:noProof/>
          <w:sz w:val="24"/>
        </w:rPr>
        <w:t xml:space="preserve"> </w:t>
      </w:r>
      <w:r>
        <w:rPr>
          <w:b/>
          <w:noProof/>
          <w:sz w:val="24"/>
        </w:rPr>
        <w:t xml:space="preserve">February </w:t>
      </w:r>
      <w:r w:rsidR="00E054A3">
        <w:rPr>
          <w:b/>
          <w:noProof/>
          <w:sz w:val="24"/>
        </w:rPr>
        <w:t>– 1</w:t>
      </w:r>
      <w:r>
        <w:rPr>
          <w:b/>
          <w:noProof/>
          <w:sz w:val="24"/>
          <w:vertAlign w:val="superscript"/>
        </w:rPr>
        <w:t>st</w:t>
      </w:r>
      <w:r w:rsidR="00E054A3">
        <w:rPr>
          <w:b/>
          <w:noProof/>
          <w:sz w:val="24"/>
        </w:rPr>
        <w:t xml:space="preserve"> </w:t>
      </w:r>
      <w:r>
        <w:rPr>
          <w:b/>
          <w:noProof/>
          <w:sz w:val="24"/>
        </w:rPr>
        <w:t>March</w:t>
      </w:r>
      <w:r w:rsidR="00E054A3" w:rsidRPr="00550226">
        <w:rPr>
          <w:b/>
          <w:noProof/>
          <w:sz w:val="24"/>
        </w:rPr>
        <w:t xml:space="preserve"> 202</w:t>
      </w:r>
      <w:r>
        <w:rPr>
          <w:b/>
          <w:noProof/>
          <w:sz w:val="24"/>
        </w:rPr>
        <w:t>4</w:t>
      </w:r>
    </w:p>
    <w:p w14:paraId="2CFE1919" w14:textId="77777777" w:rsidR="00850D96" w:rsidRPr="00E054A3" w:rsidRDefault="00850D96" w:rsidP="00CA26CE">
      <w:pPr>
        <w:pStyle w:val="Header"/>
        <w:rPr>
          <w:bCs/>
          <w:noProof w:val="0"/>
          <w:sz w:val="24"/>
          <w:lang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30DD6E04"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456D16">
        <w:rPr>
          <w:rFonts w:ascii="Arial" w:hAnsi="Arial" w:cs="Arial"/>
          <w:b/>
          <w:bCs/>
          <w:sz w:val="24"/>
        </w:rPr>
        <w:t>Discussion on m</w:t>
      </w:r>
      <w:r w:rsidR="000F5FEB">
        <w:rPr>
          <w:rFonts w:ascii="Arial" w:hAnsi="Arial" w:cs="Arial"/>
          <w:b/>
          <w:bCs/>
          <w:sz w:val="24"/>
        </w:rPr>
        <w:t>odifying</w:t>
      </w:r>
      <w:r w:rsidR="00EC46C7" w:rsidRPr="00EC46C7">
        <w:rPr>
          <w:rFonts w:ascii="Arial" w:hAnsi="Arial" w:cs="Arial"/>
          <w:b/>
          <w:bCs/>
          <w:sz w:val="24"/>
        </w:rPr>
        <w:t xml:space="preserve"> TBS limitation</w:t>
      </w:r>
      <w:r w:rsidR="00BC0202">
        <w:rPr>
          <w:rFonts w:ascii="Arial" w:hAnsi="Arial" w:cs="Arial"/>
          <w:b/>
          <w:bCs/>
          <w:sz w:val="24"/>
        </w:rPr>
        <w:t xml:space="preserve"> for reserved MCS retransmissions</w:t>
      </w:r>
    </w:p>
    <w:p w14:paraId="3F69137B" w14:textId="69EC346D"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00390741" w:rsidRPr="00390741">
        <w:rPr>
          <w:rFonts w:ascii="Arial" w:hAnsi="Arial" w:cs="Arial"/>
          <w:b/>
          <w:bCs/>
          <w:sz w:val="24"/>
        </w:rPr>
        <w:t>NR_newRAT-Core, TEI16</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1BB04297" w14:textId="77777777" w:rsidR="009A5866" w:rsidRDefault="009A5866" w:rsidP="16512788">
      <w:pPr>
        <w:rPr>
          <w:rFonts w:ascii="Arial" w:hAnsi="Arial" w:cs="Arial"/>
          <w:b/>
          <w:bCs/>
          <w:sz w:val="24"/>
          <w:szCs w:val="24"/>
        </w:rPr>
      </w:pPr>
    </w:p>
    <w:p w14:paraId="077C5D49" w14:textId="1686810E" w:rsidR="00CF11AE" w:rsidRDefault="00CF11AE" w:rsidP="00CF11AE">
      <w:pPr>
        <w:pStyle w:val="Heading1"/>
        <w:numPr>
          <w:ilvl w:val="0"/>
          <w:numId w:val="31"/>
        </w:numPr>
      </w:pPr>
      <w:r>
        <w:t>Introduction</w:t>
      </w:r>
    </w:p>
    <w:p w14:paraId="7D3FAB09" w14:textId="1B014769" w:rsidR="0089610C" w:rsidRDefault="00FA5517" w:rsidP="00045893">
      <w:pPr>
        <w:rPr>
          <w:lang w:val="en-US"/>
        </w:rPr>
      </w:pPr>
      <w:r>
        <w:t xml:space="preserve">Discussion </w:t>
      </w:r>
      <w:r w:rsidRPr="15F6C678">
        <w:rPr>
          <w:lang w:val="en-US"/>
        </w:rPr>
        <w:t>[1]</w:t>
      </w:r>
      <w:r>
        <w:t xml:space="preserve"> on removing TBS limitation for reserved MCS retransmissions defined in </w:t>
      </w:r>
      <w:r w:rsidRPr="15F6C678">
        <w:rPr>
          <w:lang w:val="en-US"/>
        </w:rPr>
        <w:t>5.1.3 of TS38.214 was initiated during RAN1#115.</w:t>
      </w:r>
      <w:r w:rsidR="00C754BB" w:rsidRPr="15F6C678">
        <w:rPr>
          <w:lang w:val="en-US"/>
        </w:rPr>
        <w:t xml:space="preserve"> </w:t>
      </w:r>
      <w:r w:rsidR="00CF1678" w:rsidRPr="15F6C678">
        <w:rPr>
          <w:lang w:val="en-US"/>
        </w:rPr>
        <w:t>It is motivated by the fact that the restriction</w:t>
      </w:r>
      <w:r w:rsidR="003262AB" w:rsidRPr="15F6C678">
        <w:rPr>
          <w:lang w:val="en-US"/>
        </w:rPr>
        <w:t>, originally intended as means to prevent scheduling scenarios causing extreme load on UE decoder</w:t>
      </w:r>
      <w:r w:rsidR="0089610C" w:rsidRPr="15F6C678">
        <w:rPr>
          <w:lang w:val="en-US"/>
        </w:rPr>
        <w:t xml:space="preserve"> [2]</w:t>
      </w:r>
      <w:r w:rsidR="003262AB" w:rsidRPr="15F6C678">
        <w:rPr>
          <w:lang w:val="en-US"/>
        </w:rPr>
        <w:t xml:space="preserve">, may </w:t>
      </w:r>
      <w:r w:rsidR="00993BDA" w:rsidRPr="15F6C678">
        <w:rPr>
          <w:lang w:val="en-US"/>
        </w:rPr>
        <w:t>also</w:t>
      </w:r>
      <w:r w:rsidR="003262AB" w:rsidRPr="15F6C678">
        <w:rPr>
          <w:lang w:val="en-US"/>
        </w:rPr>
        <w:t xml:space="preserve"> block practically feasible scenarios</w:t>
      </w:r>
      <w:r w:rsidR="0089610C" w:rsidRPr="15F6C678">
        <w:rPr>
          <w:lang w:val="en-US"/>
        </w:rPr>
        <w:t xml:space="preserve">, </w:t>
      </w:r>
      <w:r w:rsidR="001321A1" w:rsidRPr="15F6C678">
        <w:rPr>
          <w:lang w:val="en-US"/>
        </w:rPr>
        <w:t>leading to</w:t>
      </w:r>
      <w:r w:rsidR="0089610C" w:rsidRPr="15F6C678">
        <w:rPr>
          <w:lang w:val="en-US"/>
        </w:rPr>
        <w:t xml:space="preserve"> limited achievable </w:t>
      </w:r>
      <w:r w:rsidR="5BD76A6E" w:rsidRPr="15F6C678">
        <w:rPr>
          <w:lang w:val="en-US"/>
        </w:rPr>
        <w:t>throughputs</w:t>
      </w:r>
      <w:r w:rsidR="0089610C" w:rsidRPr="15F6C678">
        <w:rPr>
          <w:lang w:val="en-US"/>
        </w:rPr>
        <w:t>.</w:t>
      </w:r>
      <w:r w:rsidR="001321A1" w:rsidRPr="15F6C678">
        <w:rPr>
          <w:lang w:val="en-US"/>
        </w:rPr>
        <w:t xml:space="preserve"> </w:t>
      </w:r>
      <w:r w:rsidR="4EC33756" w:rsidRPr="15F6C678">
        <w:rPr>
          <w:lang w:val="en-US"/>
        </w:rPr>
        <w:t>D</w:t>
      </w:r>
      <w:r w:rsidR="001321A1" w:rsidRPr="15F6C678">
        <w:rPr>
          <w:lang w:val="en-US"/>
        </w:rPr>
        <w:t xml:space="preserve">etailed explanation can be found in </w:t>
      </w:r>
      <w:r w:rsidR="004449AC" w:rsidRPr="15F6C678">
        <w:rPr>
          <w:lang w:val="en-US"/>
        </w:rPr>
        <w:t xml:space="preserve">the </w:t>
      </w:r>
      <w:r w:rsidR="001321A1" w:rsidRPr="15F6C678">
        <w:rPr>
          <w:lang w:val="en-US"/>
        </w:rPr>
        <w:t>discussion section.</w:t>
      </w:r>
    </w:p>
    <w:p w14:paraId="6651484C" w14:textId="1B1606B2" w:rsidR="001321A1" w:rsidRDefault="001321A1" w:rsidP="00045893">
      <w:pPr>
        <w:rPr>
          <w:lang w:val="en-US"/>
        </w:rPr>
      </w:pPr>
      <w:r w:rsidRPr="15F6C678">
        <w:rPr>
          <w:lang w:val="en-US"/>
        </w:rPr>
        <w:t xml:space="preserve">Different views were shared during discussions: some companies agreed to completely remove the limitation, while other companies expressed concern </w:t>
      </w:r>
      <w:r w:rsidR="004449AC" w:rsidRPr="15F6C678">
        <w:rPr>
          <w:lang w:val="en-US"/>
        </w:rPr>
        <w:t xml:space="preserve">that </w:t>
      </w:r>
      <w:r w:rsidR="74675E91" w:rsidRPr="15F6C678">
        <w:rPr>
          <w:lang w:val="en-US"/>
        </w:rPr>
        <w:t xml:space="preserve">such </w:t>
      </w:r>
      <w:r w:rsidR="004449AC" w:rsidRPr="15F6C678">
        <w:rPr>
          <w:lang w:val="en-US"/>
        </w:rPr>
        <w:t>removal may affect processing timeline requirements</w:t>
      </w:r>
      <w:r w:rsidRPr="15F6C678">
        <w:rPr>
          <w:lang w:val="en-US"/>
        </w:rPr>
        <w:t xml:space="preserve">. Therefore, it is proposed to </w:t>
      </w:r>
      <w:r w:rsidR="00993BDA" w:rsidRPr="15F6C678">
        <w:rPr>
          <w:lang w:val="en-US"/>
        </w:rPr>
        <w:t xml:space="preserve">refine the limitation to the cases where it shall be applied. </w:t>
      </w:r>
    </w:p>
    <w:p w14:paraId="25CC80F9" w14:textId="74E16433" w:rsidR="00BC0202" w:rsidRDefault="00BC0202" w:rsidP="00BC0202">
      <w:pPr>
        <w:pStyle w:val="Heading1"/>
        <w:numPr>
          <w:ilvl w:val="0"/>
          <w:numId w:val="31"/>
        </w:numPr>
      </w:pPr>
      <w:r>
        <w:t>Discussion</w:t>
      </w:r>
    </w:p>
    <w:p w14:paraId="66EF8C68" w14:textId="1442D641" w:rsidR="009613AA" w:rsidRDefault="00200218" w:rsidP="009613AA">
      <w:pPr>
        <w:rPr>
          <w:lang w:val="en-US"/>
        </w:rPr>
      </w:pPr>
      <w:r w:rsidRPr="15F6C678">
        <w:rPr>
          <w:lang w:val="en-US"/>
        </w:rPr>
        <w:t xml:space="preserve">Current specification states that UE is not required to handle PDSCH </w:t>
      </w:r>
      <w:r w:rsidR="0CA907EA" w:rsidRPr="15F6C678">
        <w:rPr>
          <w:lang w:val="en-US"/>
        </w:rPr>
        <w:t>transmissions</w:t>
      </w:r>
      <w:r w:rsidRPr="15F6C678">
        <w:rPr>
          <w:lang w:val="en-US"/>
        </w:rPr>
        <w:t xml:space="preserve"> if maximum data rate defined in </w:t>
      </w:r>
      <w:r w:rsidR="009B4496" w:rsidRPr="15F6C678">
        <w:rPr>
          <w:lang w:val="en-US"/>
        </w:rPr>
        <w:t xml:space="preserve">4.1.2 of </w:t>
      </w:r>
      <w:r w:rsidRPr="15F6C678">
        <w:rPr>
          <w:lang w:val="en-US"/>
        </w:rPr>
        <w:t>TS38.306 is exceeded.</w:t>
      </w:r>
      <w:r w:rsidR="00802025" w:rsidRPr="15F6C678">
        <w:rPr>
          <w:lang w:val="en-US"/>
        </w:rPr>
        <w:t xml:space="preserve"> </w:t>
      </w:r>
      <w:r w:rsidR="009B4496" w:rsidRPr="15F6C678">
        <w:rPr>
          <w:lang w:val="en-US"/>
        </w:rPr>
        <w:t>Th</w:t>
      </w:r>
      <w:r w:rsidR="009613AA" w:rsidRPr="15F6C678">
        <w:rPr>
          <w:lang w:val="en-US"/>
        </w:rPr>
        <w:t xml:space="preserve">e </w:t>
      </w:r>
      <w:r w:rsidR="009B4496" w:rsidRPr="15F6C678">
        <w:rPr>
          <w:lang w:val="en-US"/>
        </w:rPr>
        <w:t>data</w:t>
      </w:r>
      <w:r w:rsidR="009613AA" w:rsidRPr="15F6C678">
        <w:rPr>
          <w:lang w:val="en-US"/>
        </w:rPr>
        <w:t xml:space="preserve"> </w:t>
      </w:r>
      <w:r w:rsidR="009B4496" w:rsidRPr="15F6C678">
        <w:rPr>
          <w:lang w:val="en-US"/>
        </w:rPr>
        <w:t xml:space="preserve">rate equation </w:t>
      </w:r>
      <w:proofErr w:type="gramStart"/>
      <w:r w:rsidR="009B4496" w:rsidRPr="15F6C678">
        <w:rPr>
          <w:lang w:val="en-US"/>
        </w:rPr>
        <w:t>takes into account</w:t>
      </w:r>
      <w:proofErr w:type="gramEnd"/>
      <w:r w:rsidR="009B4496" w:rsidRPr="15F6C678">
        <w:rPr>
          <w:lang w:val="en-US"/>
        </w:rPr>
        <w:t xml:space="preserve"> various factors including hardcoded overhead value that is rather overestimated for FR1 DL (0.14)</w:t>
      </w:r>
      <w:r w:rsidR="006C055B" w:rsidRPr="15F6C678">
        <w:rPr>
          <w:lang w:val="en-US"/>
        </w:rPr>
        <w:t xml:space="preserve"> as was brought up in [3]</w:t>
      </w:r>
      <w:r w:rsidR="009B4496" w:rsidRPr="15F6C678">
        <w:rPr>
          <w:lang w:val="en-US"/>
        </w:rPr>
        <w:t>.</w:t>
      </w:r>
      <w:r w:rsidR="009613AA" w:rsidRPr="15F6C678">
        <w:rPr>
          <w:lang w:val="en-US"/>
        </w:rPr>
        <w:t xml:space="preserve"> It is further scaled as a per cell peak data rate capability for implicit MCS retransmissions and processing type 2</w:t>
      </w:r>
      <w:r w:rsidR="006C055B" w:rsidRPr="15F6C678">
        <w:rPr>
          <w:lang w:val="en-US"/>
        </w:rPr>
        <w:t xml:space="preserve">, </w:t>
      </w:r>
      <w:r w:rsidR="009613AA" w:rsidRPr="15F6C678">
        <w:rPr>
          <w:lang w:val="en-US"/>
        </w:rPr>
        <w:t xml:space="preserve">making </w:t>
      </w:r>
      <w:r w:rsidR="009613AA" w:rsidRPr="15F6C678">
        <w:rPr>
          <w:i/>
          <w:iCs/>
          <w:lang w:val="en-US"/>
        </w:rPr>
        <w:t>DataRateCC</w:t>
      </w:r>
      <w:r w:rsidR="009613AA" w:rsidRPr="15F6C678">
        <w:rPr>
          <w:lang w:val="en-US"/>
        </w:rPr>
        <w:t xml:space="preserve"> condition even more conservative.</w:t>
      </w:r>
      <w:r w:rsidR="006C055B" w:rsidRPr="15F6C678">
        <w:rPr>
          <w:lang w:val="en-US"/>
        </w:rPr>
        <w:t xml:space="preserve"> This </w:t>
      </w:r>
      <w:r w:rsidR="009613AA" w:rsidRPr="15F6C678">
        <w:rPr>
          <w:lang w:val="en-US"/>
        </w:rPr>
        <w:t>condition was introduced during RAN1#94bis to prevent scheduling scenarios causing extreme load on decoder</w:t>
      </w:r>
      <w:r w:rsidR="006C055B" w:rsidRPr="15F6C678">
        <w:rPr>
          <w:lang w:val="en-US"/>
        </w:rPr>
        <w:t xml:space="preserve"> [2], </w:t>
      </w:r>
      <w:r w:rsidR="009613AA" w:rsidRPr="15F6C678">
        <w:rPr>
          <w:lang w:val="en-US"/>
        </w:rPr>
        <w:t xml:space="preserve">e.g. a very large TB retransmitted on 2 symbols with </w:t>
      </w:r>
      <w:r w:rsidR="00D80DD7" w:rsidRPr="15F6C678">
        <w:rPr>
          <w:lang w:val="en-US"/>
        </w:rPr>
        <w:t xml:space="preserve">small </w:t>
      </w:r>
      <w:r w:rsidR="009613AA" w:rsidRPr="15F6C678">
        <w:rPr>
          <w:lang w:val="en-US"/>
        </w:rPr>
        <w:t xml:space="preserve">MCS: </w:t>
      </w:r>
    </w:p>
    <w:p w14:paraId="35BE7732" w14:textId="1902A4CC" w:rsidR="009613AA" w:rsidRDefault="009613AA" w:rsidP="00111F7D">
      <w:r>
        <w:t> </w:t>
      </w:r>
      <w:r>
        <w:rPr>
          <w:noProof/>
        </w:rPr>
        <w:drawing>
          <wp:inline distT="0" distB="0" distL="0" distR="0" wp14:anchorId="1578D3D2" wp14:editId="449F0A4D">
            <wp:extent cx="2806700" cy="1380490"/>
            <wp:effectExtent l="0" t="0" r="0" b="0"/>
            <wp:docPr id="10" name="Picture 1" descr="A yellow and white squares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descr="A yellow and white squares with arrows&#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6700" cy="1380490"/>
                    </a:xfrm>
                    <a:prstGeom prst="rect">
                      <a:avLst/>
                    </a:prstGeom>
                    <a:noFill/>
                  </pic:spPr>
                </pic:pic>
              </a:graphicData>
            </a:graphic>
          </wp:inline>
        </w:drawing>
      </w:r>
    </w:p>
    <w:p w14:paraId="28DDC862" w14:textId="5F1DD14E" w:rsidR="009613AA" w:rsidRDefault="4E879C62" w:rsidP="00111F7D">
      <w:r>
        <w:t xml:space="preserve">It was also pointed out during </w:t>
      </w:r>
      <w:r w:rsidR="6BE14B04">
        <w:t xml:space="preserve">the </w:t>
      </w:r>
      <w:r>
        <w:t xml:space="preserve">same meeting that the restriction prevents many possible scheduling scenarios </w:t>
      </w:r>
      <w:r w:rsidR="6BE14B04">
        <w:t>which</w:t>
      </w:r>
      <w:r>
        <w:t xml:space="preserve"> </w:t>
      </w:r>
      <w:r w:rsidR="4183154D">
        <w:t xml:space="preserve">could </w:t>
      </w:r>
      <w:r>
        <w:t xml:space="preserve">be within decoder performance limits </w:t>
      </w:r>
      <w:r w:rsidRPr="6BC59498">
        <w:rPr>
          <w:lang w:val="en-US"/>
        </w:rPr>
        <w:t>[</w:t>
      </w:r>
      <w:r w:rsidR="79AF3947" w:rsidRPr="6BC59498">
        <w:rPr>
          <w:lang w:val="en-US"/>
        </w:rPr>
        <w:t>4</w:t>
      </w:r>
      <w:r w:rsidRPr="6BC59498">
        <w:rPr>
          <w:lang w:val="en-US"/>
        </w:rPr>
        <w:t>]</w:t>
      </w:r>
      <w:r w:rsidR="79AF3947">
        <w:t>, e.g. 14 symbols retransmitted on 13 symbols</w:t>
      </w:r>
      <w:r w:rsidR="0C9E66EF">
        <w:t xml:space="preserve"> or less</w:t>
      </w:r>
      <w:r w:rsidR="79172BAF">
        <w:t>:</w:t>
      </w:r>
      <w:r w:rsidR="79AF3947">
        <w:t xml:space="preserve"> </w:t>
      </w:r>
    </w:p>
    <w:p w14:paraId="2B25DE3B" w14:textId="0F7AF9B9" w:rsidR="00D80DD7" w:rsidRDefault="00D80DD7" w:rsidP="00111F7D">
      <w:pPr>
        <w:rPr>
          <w:lang w:val="en-US"/>
        </w:rPr>
      </w:pPr>
      <w:r>
        <w:rPr>
          <w:noProof/>
        </w:rPr>
        <w:drawing>
          <wp:inline distT="0" distB="0" distL="0" distR="0" wp14:anchorId="7BCAF336" wp14:editId="5AC4FDF6">
            <wp:extent cx="3011817" cy="1295400"/>
            <wp:effectExtent l="0" t="0" r="0" b="0"/>
            <wp:docPr id="43" name="그림 16"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16" descr="A blue rectangles with white text&#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4475" cy="1296543"/>
                    </a:xfrm>
                    <a:prstGeom prst="rect">
                      <a:avLst/>
                    </a:prstGeom>
                    <a:noFill/>
                    <a:ln>
                      <a:noFill/>
                    </a:ln>
                  </pic:spPr>
                </pic:pic>
              </a:graphicData>
            </a:graphic>
          </wp:inline>
        </w:drawing>
      </w:r>
    </w:p>
    <w:p w14:paraId="529E2C92" w14:textId="7AA2C3E9" w:rsidR="2C6A08B7" w:rsidRDefault="2C6A08B7" w:rsidP="15F6C678">
      <w:pPr>
        <w:rPr>
          <w:lang w:val="en-US"/>
        </w:rPr>
      </w:pPr>
      <w:r w:rsidRPr="15F6C678">
        <w:rPr>
          <w:lang w:val="en-US"/>
        </w:rPr>
        <w:lastRenderedPageBreak/>
        <w:t>Moreover</w:t>
      </w:r>
      <w:r w:rsidR="002042D9" w:rsidRPr="15F6C678">
        <w:rPr>
          <w:lang w:val="en-US"/>
        </w:rPr>
        <w:t>, t</w:t>
      </w:r>
      <w:r w:rsidR="00D80DD7" w:rsidRPr="15F6C678">
        <w:rPr>
          <w:lang w:val="en-US"/>
        </w:rPr>
        <w:t xml:space="preserve">he restriction may block the </w:t>
      </w:r>
      <w:r w:rsidR="002042D9" w:rsidRPr="15F6C678">
        <w:rPr>
          <w:lang w:val="en-US"/>
        </w:rPr>
        <w:t xml:space="preserve">TB even if the </w:t>
      </w:r>
      <w:r w:rsidR="00D80DD7" w:rsidRPr="15F6C678">
        <w:rPr>
          <w:lang w:val="en-US"/>
        </w:rPr>
        <w:t xml:space="preserve">retransmission </w:t>
      </w:r>
      <w:r w:rsidR="002042D9" w:rsidRPr="15F6C678">
        <w:rPr>
          <w:lang w:val="en-US"/>
        </w:rPr>
        <w:t>happens on</w:t>
      </w:r>
      <w:r w:rsidR="00D80DD7" w:rsidRPr="15F6C678">
        <w:rPr>
          <w:lang w:val="en-US"/>
        </w:rPr>
        <w:t xml:space="preserve"> the same number of symbols as the initial transmission due to per-symbol scaling of </w:t>
      </w:r>
      <w:r w:rsidR="00D80DD7" w:rsidRPr="15F6C678">
        <w:rPr>
          <w:i/>
          <w:iCs/>
          <w:lang w:val="en-US"/>
        </w:rPr>
        <w:t>DataRateCC</w:t>
      </w:r>
      <w:r w:rsidR="00D80DD7" w:rsidRPr="15F6C678">
        <w:rPr>
          <w:lang w:val="en-US"/>
        </w:rPr>
        <w:t>.</w:t>
      </w:r>
      <w:r w:rsidR="002042D9" w:rsidRPr="15F6C678">
        <w:rPr>
          <w:lang w:val="en-US"/>
        </w:rPr>
        <w:t xml:space="preserve"> If for initial transmission on 13 symbols the maximum TBS is given by x, then for reserved MCS, max</w:t>
      </w:r>
      <w:r w:rsidR="00693D83" w:rsidRPr="15F6C678">
        <w:rPr>
          <w:lang w:val="en-US"/>
        </w:rPr>
        <w:t>imum</w:t>
      </w:r>
      <w:r w:rsidR="002042D9" w:rsidRPr="15F6C678">
        <w:rPr>
          <w:lang w:val="en-US"/>
        </w:rPr>
        <w:t xml:space="preserve"> TBS would </w:t>
      </w:r>
      <w:r w:rsidR="00693D83" w:rsidRPr="15F6C678">
        <w:rPr>
          <w:lang w:val="en-US"/>
        </w:rPr>
        <w:t>be</w:t>
      </w:r>
      <w:r w:rsidR="002042D9" w:rsidRPr="15F6C678">
        <w:rPr>
          <w:lang w:val="en-US"/>
        </w:rPr>
        <w:t xml:space="preserve"> 13/14x. </w:t>
      </w:r>
      <w:r w:rsidR="00693D83" w:rsidRPr="15F6C678">
        <w:rPr>
          <w:lang w:val="en-US"/>
        </w:rPr>
        <w:t>If</w:t>
      </w:r>
      <w:r w:rsidR="002042D9" w:rsidRPr="15F6C678">
        <w:rPr>
          <w:lang w:val="en-US"/>
        </w:rPr>
        <w:t xml:space="preserve"> the actual TB</w:t>
      </w:r>
      <w:r w:rsidR="00693D83" w:rsidRPr="15F6C678">
        <w:rPr>
          <w:lang w:val="en-US"/>
        </w:rPr>
        <w:t xml:space="preserve">S </w:t>
      </w:r>
      <w:r w:rsidR="002042D9" w:rsidRPr="15F6C678">
        <w:rPr>
          <w:lang w:val="en-US"/>
        </w:rPr>
        <w:t>is between 13/14x and x</w:t>
      </w:r>
      <w:r w:rsidR="00693D83" w:rsidRPr="15F6C678">
        <w:rPr>
          <w:lang w:val="en-US"/>
        </w:rPr>
        <w:t xml:space="preserve">, the initial transmission check would pass but the retransmission </w:t>
      </w:r>
      <w:r w:rsidR="741987EB" w:rsidRPr="15F6C678">
        <w:rPr>
          <w:lang w:val="en-US"/>
        </w:rPr>
        <w:t>would</w:t>
      </w:r>
      <w:r w:rsidR="00693D83" w:rsidRPr="15F6C678">
        <w:rPr>
          <w:lang w:val="en-US"/>
        </w:rPr>
        <w:t xml:space="preserve"> be blocked </w:t>
      </w:r>
      <w:r w:rsidR="33AE39A2" w:rsidRPr="15F6C678">
        <w:rPr>
          <w:lang w:val="en-US"/>
        </w:rPr>
        <w:t xml:space="preserve">if </w:t>
      </w:r>
      <w:r w:rsidR="1424F4F0" w:rsidRPr="15F6C678">
        <w:rPr>
          <w:lang w:val="en-US"/>
        </w:rPr>
        <w:t xml:space="preserve">the </w:t>
      </w:r>
      <w:r w:rsidR="00693D83" w:rsidRPr="15F6C678">
        <w:rPr>
          <w:lang w:val="en-US"/>
        </w:rPr>
        <w:t>UE</w:t>
      </w:r>
      <w:r w:rsidR="7026D13A" w:rsidRPr="15F6C678">
        <w:rPr>
          <w:lang w:val="en-US"/>
        </w:rPr>
        <w:t>s</w:t>
      </w:r>
      <w:r w:rsidR="00693D83" w:rsidRPr="15F6C678">
        <w:rPr>
          <w:lang w:val="en-US"/>
        </w:rPr>
        <w:t xml:space="preserve"> follow</w:t>
      </w:r>
      <w:r w:rsidR="6F05FE2A" w:rsidRPr="15F6C678">
        <w:rPr>
          <w:lang w:val="en-US"/>
        </w:rPr>
        <w:t>s</w:t>
      </w:r>
      <w:r w:rsidR="00693D83" w:rsidRPr="15F6C678">
        <w:rPr>
          <w:lang w:val="en-US"/>
        </w:rPr>
        <w:t xml:space="preserve"> </w:t>
      </w:r>
      <w:r w:rsidR="45D48BEE" w:rsidRPr="15F6C678">
        <w:rPr>
          <w:i/>
          <w:iCs/>
          <w:lang w:val="en-US"/>
        </w:rPr>
        <w:t>DataRateCC</w:t>
      </w:r>
      <w:r w:rsidR="00693D83" w:rsidRPr="15F6C678">
        <w:rPr>
          <w:lang w:val="en-US"/>
        </w:rPr>
        <w:t xml:space="preserve"> condition.</w:t>
      </w:r>
      <w:r w:rsidR="004449AC" w:rsidRPr="15F6C678">
        <w:rPr>
          <w:lang w:val="en-US"/>
        </w:rPr>
        <w:t xml:space="preserve"> </w:t>
      </w:r>
      <w:r w:rsidR="55BA97D5" w:rsidRPr="15F6C678">
        <w:rPr>
          <w:lang w:val="en-US"/>
        </w:rPr>
        <w:t>Th</w:t>
      </w:r>
      <w:r w:rsidR="79672E76" w:rsidRPr="15F6C678">
        <w:rPr>
          <w:lang w:val="en-US"/>
        </w:rPr>
        <w:t xml:space="preserve">e condition </w:t>
      </w:r>
      <w:r w:rsidR="5A1ECCE6" w:rsidRPr="15F6C678">
        <w:rPr>
          <w:lang w:val="en-US"/>
        </w:rPr>
        <w:t xml:space="preserve">is </w:t>
      </w:r>
      <w:r w:rsidR="3839736F" w:rsidRPr="15F6C678">
        <w:rPr>
          <w:lang w:val="en-US"/>
        </w:rPr>
        <w:t xml:space="preserve">more </w:t>
      </w:r>
      <w:r w:rsidR="004449AC" w:rsidRPr="15F6C678">
        <w:rPr>
          <w:lang w:val="en-US"/>
        </w:rPr>
        <w:t xml:space="preserve">prominent for sparse PDSCH DMRS allocations and large bandwidths. </w:t>
      </w:r>
    </w:p>
    <w:p w14:paraId="208900D9" w14:textId="2848D566" w:rsidR="1300AC3B" w:rsidRDefault="1300AC3B" w:rsidP="15F6C678">
      <w:pPr>
        <w:rPr>
          <w:lang w:val="en-US"/>
        </w:rPr>
      </w:pPr>
      <w:r w:rsidRPr="15F6C678">
        <w:rPr>
          <w:lang w:val="en-US"/>
        </w:rPr>
        <w:t>It</w:t>
      </w:r>
      <w:r w:rsidR="00693D83" w:rsidRPr="15F6C678">
        <w:rPr>
          <w:lang w:val="en-US"/>
        </w:rPr>
        <w:t xml:space="preserve"> was observed from the</w:t>
      </w:r>
      <w:r w:rsidR="32A9B232" w:rsidRPr="15F6C678">
        <w:rPr>
          <w:lang w:val="en-US"/>
        </w:rPr>
        <w:t xml:space="preserve"> field</w:t>
      </w:r>
      <w:r w:rsidR="00693D83" w:rsidRPr="15F6C678">
        <w:rPr>
          <w:lang w:val="en-US"/>
        </w:rPr>
        <w:t xml:space="preserve"> tests that the UEs bypass the check</w:t>
      </w:r>
      <w:r w:rsidR="00560C4B" w:rsidRPr="15F6C678">
        <w:rPr>
          <w:lang w:val="en-US"/>
        </w:rPr>
        <w:t>s</w:t>
      </w:r>
      <w:r w:rsidR="00693D83" w:rsidRPr="15F6C678">
        <w:rPr>
          <w:lang w:val="en-US"/>
        </w:rPr>
        <w:t xml:space="preserve"> and </w:t>
      </w:r>
      <w:proofErr w:type="gramStart"/>
      <w:r w:rsidR="00693D83" w:rsidRPr="15F6C678">
        <w:rPr>
          <w:lang w:val="en-US"/>
        </w:rPr>
        <w:t>are able to</w:t>
      </w:r>
      <w:proofErr w:type="gramEnd"/>
      <w:r w:rsidR="00693D83" w:rsidRPr="15F6C678">
        <w:rPr>
          <w:lang w:val="en-US"/>
        </w:rPr>
        <w:t xml:space="preserve"> process larger TB for both initial and reserved MCS PDSCH. Due to </w:t>
      </w:r>
      <w:r w:rsidR="1BA07678" w:rsidRPr="15F6C678">
        <w:rPr>
          <w:lang w:val="en-US"/>
        </w:rPr>
        <w:t>more</w:t>
      </w:r>
      <w:r w:rsidR="00693D83" w:rsidRPr="15F6C678">
        <w:rPr>
          <w:lang w:val="en-US"/>
        </w:rPr>
        <w:t xml:space="preserve"> limiting nature of the second condition, </w:t>
      </w:r>
      <w:r w:rsidR="00C52ADD" w:rsidRPr="15F6C678">
        <w:rPr>
          <w:lang w:val="en-US"/>
        </w:rPr>
        <w:t xml:space="preserve">we </w:t>
      </w:r>
      <w:r w:rsidR="76CEA748" w:rsidRPr="15F6C678">
        <w:rPr>
          <w:lang w:val="en-US"/>
        </w:rPr>
        <w:t>p</w:t>
      </w:r>
      <w:r w:rsidR="3F148A9D" w:rsidRPr="15F6C678">
        <w:rPr>
          <w:lang w:val="en-US"/>
        </w:rPr>
        <w:t>ropose</w:t>
      </w:r>
      <w:r w:rsidR="6849ADC1" w:rsidRPr="15F6C678">
        <w:rPr>
          <w:lang w:val="en-US"/>
        </w:rPr>
        <w:t>d</w:t>
      </w:r>
      <w:r w:rsidR="3F148A9D" w:rsidRPr="15F6C678">
        <w:rPr>
          <w:lang w:val="en-US"/>
        </w:rPr>
        <w:t xml:space="preserve"> </w:t>
      </w:r>
      <w:r w:rsidR="00693D83" w:rsidRPr="15F6C678">
        <w:rPr>
          <w:lang w:val="en-US"/>
        </w:rPr>
        <w:t xml:space="preserve">to </w:t>
      </w:r>
      <w:r w:rsidR="00C52ADD" w:rsidRPr="15F6C678">
        <w:rPr>
          <w:lang w:val="en-US"/>
        </w:rPr>
        <w:t>r</w:t>
      </w:r>
      <w:r w:rsidR="6E3D1625" w:rsidRPr="15F6C678">
        <w:rPr>
          <w:lang w:val="en-US"/>
        </w:rPr>
        <w:t>e</w:t>
      </w:r>
      <w:r w:rsidR="0690E86F" w:rsidRPr="15F6C678">
        <w:rPr>
          <w:lang w:val="en-US"/>
        </w:rPr>
        <w:t xml:space="preserve">move </w:t>
      </w:r>
      <w:r w:rsidR="00C52ADD" w:rsidRPr="15F6C678">
        <w:rPr>
          <w:lang w:val="en-US"/>
        </w:rPr>
        <w:t>it</w:t>
      </w:r>
      <w:r w:rsidR="1C8137FB" w:rsidRPr="15F6C678">
        <w:rPr>
          <w:lang w:val="en-US"/>
        </w:rPr>
        <w:t xml:space="preserve"> </w:t>
      </w:r>
      <w:r w:rsidR="2526489A" w:rsidRPr="15F6C678">
        <w:rPr>
          <w:lang w:val="en-US"/>
        </w:rPr>
        <w:t xml:space="preserve">so that </w:t>
      </w:r>
      <w:r w:rsidR="2A5B5CFA" w:rsidRPr="15F6C678">
        <w:rPr>
          <w:lang w:val="en-US"/>
        </w:rPr>
        <w:t xml:space="preserve">the </w:t>
      </w:r>
      <w:r w:rsidR="1FFCC34F" w:rsidRPr="15F6C678">
        <w:rPr>
          <w:lang w:val="en-US"/>
        </w:rPr>
        <w:t>specification</w:t>
      </w:r>
      <w:r w:rsidR="2A5B5CFA" w:rsidRPr="15F6C678">
        <w:rPr>
          <w:lang w:val="en-US"/>
        </w:rPr>
        <w:t xml:space="preserve"> </w:t>
      </w:r>
      <w:r w:rsidR="68C97A8D" w:rsidRPr="15F6C678">
        <w:rPr>
          <w:lang w:val="en-US"/>
        </w:rPr>
        <w:t xml:space="preserve">is better </w:t>
      </w:r>
      <w:r w:rsidR="2526489A" w:rsidRPr="15F6C678">
        <w:rPr>
          <w:lang w:val="en-US"/>
        </w:rPr>
        <w:t>aligned with reality</w:t>
      </w:r>
      <w:r w:rsidR="6BA7C700" w:rsidRPr="15F6C678">
        <w:rPr>
          <w:lang w:val="en-US"/>
        </w:rPr>
        <w:t xml:space="preserve"> and guarantees future implementation are also </w:t>
      </w:r>
      <w:r w:rsidR="21CE39B5" w:rsidRPr="15F6C678">
        <w:rPr>
          <w:lang w:val="en-US"/>
        </w:rPr>
        <w:t xml:space="preserve">in line </w:t>
      </w:r>
      <w:r w:rsidR="6BA7C700" w:rsidRPr="15F6C678">
        <w:rPr>
          <w:lang w:val="en-US"/>
        </w:rPr>
        <w:t>with current situation</w:t>
      </w:r>
      <w:r w:rsidR="00C52ADD" w:rsidRPr="15F6C678">
        <w:rPr>
          <w:lang w:val="en-US"/>
        </w:rPr>
        <w:t xml:space="preserve">. </w:t>
      </w:r>
    </w:p>
    <w:p w14:paraId="4A6413B2" w14:textId="3DDDF930" w:rsidR="15F6C678" w:rsidRDefault="6B74CCF9" w:rsidP="15F6C678">
      <w:r w:rsidRPr="15F6C678">
        <w:rPr>
          <w:lang w:val="en-US"/>
        </w:rPr>
        <w:t>During</w:t>
      </w:r>
      <w:r w:rsidR="004449AC" w:rsidRPr="15F6C678">
        <w:rPr>
          <w:lang w:val="en-US"/>
        </w:rPr>
        <w:t xml:space="preserve"> RAN1#115 discussions, </w:t>
      </w:r>
      <w:r w:rsidR="13E5D73E" w:rsidRPr="15F6C678">
        <w:rPr>
          <w:lang w:val="en-US"/>
        </w:rPr>
        <w:t>some</w:t>
      </w:r>
      <w:r w:rsidR="783A686C" w:rsidRPr="15F6C678">
        <w:rPr>
          <w:lang w:val="en-US"/>
        </w:rPr>
        <w:t xml:space="preserve"> companies</w:t>
      </w:r>
      <w:r w:rsidR="7A21EAA4" w:rsidRPr="15F6C678">
        <w:rPr>
          <w:lang w:val="en-US"/>
        </w:rPr>
        <w:t xml:space="preserve"> were supportive </w:t>
      </w:r>
      <w:r w:rsidR="49E19615" w:rsidRPr="15F6C678">
        <w:rPr>
          <w:lang w:val="en-US"/>
        </w:rPr>
        <w:t>of removing</w:t>
      </w:r>
      <w:r w:rsidR="7A21EAA4" w:rsidRPr="15F6C678">
        <w:rPr>
          <w:lang w:val="en-US"/>
        </w:rPr>
        <w:t xml:space="preserve"> the </w:t>
      </w:r>
      <w:r w:rsidR="467714B6" w:rsidRPr="15F6C678">
        <w:rPr>
          <w:lang w:val="en-US"/>
        </w:rPr>
        <w:t>limit,</w:t>
      </w:r>
      <w:r w:rsidR="7A21EAA4" w:rsidRPr="15F6C678">
        <w:rPr>
          <w:lang w:val="en-US"/>
        </w:rPr>
        <w:t xml:space="preserve"> while other companies expressed concern that completely removing </w:t>
      </w:r>
      <w:r w:rsidR="5D5F6756" w:rsidRPr="15F6C678">
        <w:rPr>
          <w:lang w:val="en-US"/>
        </w:rPr>
        <w:t xml:space="preserve">it </w:t>
      </w:r>
      <w:r w:rsidR="4AC73F92" w:rsidRPr="15F6C678">
        <w:rPr>
          <w:lang w:val="en-US"/>
        </w:rPr>
        <w:t>is</w:t>
      </w:r>
      <w:r w:rsidR="7A21EAA4" w:rsidRPr="15F6C678">
        <w:rPr>
          <w:lang w:val="en-US"/>
        </w:rPr>
        <w:t xml:space="preserve"> too broad</w:t>
      </w:r>
      <w:r w:rsidR="4CE4EB4A" w:rsidRPr="15F6C678">
        <w:rPr>
          <w:lang w:val="en-US"/>
        </w:rPr>
        <w:t xml:space="preserve"> </w:t>
      </w:r>
      <w:r w:rsidR="32682164" w:rsidRPr="15F6C678">
        <w:rPr>
          <w:lang w:val="en-US"/>
        </w:rPr>
        <w:t xml:space="preserve">and </w:t>
      </w:r>
      <w:r w:rsidR="4CE4EB4A" w:rsidRPr="15F6C678">
        <w:rPr>
          <w:lang w:val="en-US"/>
        </w:rPr>
        <w:t>co</w:t>
      </w:r>
      <w:r w:rsidR="7A9FCB9E" w:rsidRPr="15F6C678">
        <w:rPr>
          <w:lang w:val="en-US"/>
        </w:rPr>
        <w:t xml:space="preserve">uld be </w:t>
      </w:r>
      <w:r w:rsidR="4E997DC6" w:rsidRPr="15F6C678">
        <w:rPr>
          <w:lang w:val="en-US"/>
        </w:rPr>
        <w:t>problematic</w:t>
      </w:r>
      <w:r w:rsidR="0B55D5AB" w:rsidRPr="15F6C678">
        <w:rPr>
          <w:lang w:val="en-US"/>
        </w:rPr>
        <w:t xml:space="preserve"> </w:t>
      </w:r>
      <w:r w:rsidR="6FFCB32E" w:rsidRPr="15F6C678">
        <w:rPr>
          <w:lang w:val="en-US"/>
        </w:rPr>
        <w:t xml:space="preserve">for the </w:t>
      </w:r>
      <w:r w:rsidR="4CE4EB4A" w:rsidRPr="15F6C678">
        <w:rPr>
          <w:lang w:val="en-US"/>
        </w:rPr>
        <w:t xml:space="preserve">cases </w:t>
      </w:r>
      <w:r w:rsidR="628AD816" w:rsidRPr="15F6C678">
        <w:rPr>
          <w:lang w:val="en-US"/>
        </w:rPr>
        <w:t xml:space="preserve">other </w:t>
      </w:r>
      <w:r w:rsidR="4CE4EB4A" w:rsidRPr="15F6C678">
        <w:rPr>
          <w:lang w:val="en-US"/>
        </w:rPr>
        <w:t xml:space="preserve">than </w:t>
      </w:r>
      <w:r w:rsidR="530DCB02" w:rsidRPr="15F6C678">
        <w:rPr>
          <w:lang w:val="en-US"/>
        </w:rPr>
        <w:t xml:space="preserve">the initially </w:t>
      </w:r>
      <w:r w:rsidR="4CE4EB4A" w:rsidRPr="15F6C678">
        <w:rPr>
          <w:lang w:val="en-US"/>
        </w:rPr>
        <w:t xml:space="preserve">intended </w:t>
      </w:r>
      <w:r w:rsidR="65CB180C" w:rsidRPr="15F6C678">
        <w:rPr>
          <w:lang w:val="en-US"/>
        </w:rPr>
        <w:t>ones</w:t>
      </w:r>
      <w:r w:rsidR="5B2B7FFE" w:rsidRPr="15F6C678">
        <w:rPr>
          <w:lang w:val="en-US"/>
        </w:rPr>
        <w:t xml:space="preserve">, </w:t>
      </w:r>
      <w:r w:rsidR="4070B78C" w:rsidRPr="15F6C678">
        <w:rPr>
          <w:lang w:val="en-US"/>
        </w:rPr>
        <w:t>e.g</w:t>
      </w:r>
      <w:r w:rsidR="5B2B7FFE" w:rsidRPr="15F6C678">
        <w:rPr>
          <w:lang w:val="en-US"/>
        </w:rPr>
        <w:t xml:space="preserve">. multiple </w:t>
      </w:r>
      <w:r w:rsidR="35F4F2B4" w:rsidRPr="15F6C678">
        <w:rPr>
          <w:lang w:val="en-US"/>
        </w:rPr>
        <w:t>PDSCH</w:t>
      </w:r>
      <w:r w:rsidR="41DD4AAF" w:rsidRPr="15F6C678">
        <w:rPr>
          <w:lang w:val="en-US"/>
        </w:rPr>
        <w:t xml:space="preserve"> in reTx slot, </w:t>
      </w:r>
      <w:r w:rsidR="50F065EC" w:rsidRPr="15F6C678">
        <w:rPr>
          <w:lang w:val="en-US"/>
        </w:rPr>
        <w:t xml:space="preserve">not meeting </w:t>
      </w:r>
      <w:r w:rsidR="41DD4AAF" w:rsidRPr="15F6C678">
        <w:rPr>
          <w:lang w:val="en-US"/>
        </w:rPr>
        <w:t xml:space="preserve">processing timeline for </w:t>
      </w:r>
      <w:r w:rsidR="00822FE1" w:rsidRPr="15F6C678">
        <w:rPr>
          <w:lang w:val="en-US"/>
        </w:rPr>
        <w:t xml:space="preserve">a </w:t>
      </w:r>
      <w:r w:rsidR="41DD4AAF" w:rsidRPr="15F6C678">
        <w:rPr>
          <w:lang w:val="en-US"/>
        </w:rPr>
        <w:t>shortened PDSCH</w:t>
      </w:r>
      <w:r w:rsidR="1A966DE9" w:rsidRPr="15F6C678">
        <w:rPr>
          <w:lang w:val="en-US"/>
        </w:rPr>
        <w:t>, NBC change</w:t>
      </w:r>
      <w:r w:rsidR="096C24C4" w:rsidRPr="15F6C678">
        <w:rPr>
          <w:lang w:val="en-US"/>
        </w:rPr>
        <w:t xml:space="preserve">. </w:t>
      </w:r>
      <w:r w:rsidR="48C37F6A" w:rsidRPr="15F6C678">
        <w:rPr>
          <w:lang w:val="en-US"/>
        </w:rPr>
        <w:t>Taking into consideration these concerns, the following proposal</w:t>
      </w:r>
      <w:r w:rsidR="48C37F6A">
        <w:t xml:space="preserve"> was composed </w:t>
      </w:r>
      <w:r w:rsidR="48C37F6A" w:rsidRPr="15F6C678">
        <w:rPr>
          <w:lang w:val="en-US"/>
        </w:rPr>
        <w:t>towards the end of RAN1#115 meeting</w:t>
      </w:r>
      <w:r w:rsidR="33E1EAE5" w:rsidRPr="15F6C678">
        <w:rPr>
          <w:lang w:val="en-US"/>
        </w:rPr>
        <w:t>:</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6F149A" w14:paraId="00328E88" w14:textId="77777777" w:rsidTr="0077556E">
        <w:tc>
          <w:tcPr>
            <w:tcW w:w="9629" w:type="dxa"/>
          </w:tcPr>
          <w:p w14:paraId="500AE103" w14:textId="77777777" w:rsidR="006F149A" w:rsidRPr="009A5866" w:rsidRDefault="006F149A" w:rsidP="0077556E">
            <w:pPr>
              <w:overflowPunct/>
              <w:autoSpaceDE/>
              <w:autoSpaceDN/>
              <w:adjustRightInd/>
              <w:textAlignment w:val="auto"/>
              <w:rPr>
                <w:b/>
                <w:bCs/>
                <w:color w:val="000000"/>
                <w:lang w:eastAsia="zh-CN"/>
              </w:rPr>
            </w:pPr>
            <w:r w:rsidRPr="009A5866">
              <w:rPr>
                <w:b/>
                <w:bCs/>
                <w:color w:val="000000"/>
                <w:lang w:eastAsia="zh-CN"/>
              </w:rPr>
              <w:t xml:space="preserve">[TS38.214 </w:t>
            </w:r>
            <w:r>
              <w:rPr>
                <w:b/>
                <w:bCs/>
                <w:color w:val="000000"/>
                <w:lang w:eastAsia="zh-CN"/>
              </w:rPr>
              <w:t>C</w:t>
            </w:r>
            <w:r w:rsidRPr="009A5866">
              <w:rPr>
                <w:b/>
                <w:bCs/>
                <w:color w:val="000000"/>
                <w:lang w:eastAsia="zh-CN"/>
              </w:rPr>
              <w:t>lause 5.1.3]</w:t>
            </w:r>
          </w:p>
          <w:p w14:paraId="7410E740" w14:textId="4C1393B8" w:rsidR="00C2668F" w:rsidRPr="0060611D" w:rsidRDefault="006F149A" w:rsidP="00C2668F">
            <w:pPr>
              <w:overflowPunct/>
              <w:autoSpaceDE/>
              <w:autoSpaceDN/>
              <w:adjustRightInd/>
              <w:textAlignment w:val="auto"/>
              <w:rPr>
                <w:color w:val="000000" w:themeColor="text1"/>
                <w:lang w:eastAsia="ko-KR"/>
              </w:rPr>
            </w:pPr>
            <w:r w:rsidRPr="00200218">
              <w:rPr>
                <w:color w:val="000000"/>
                <w:lang w:eastAsia="zh-CN"/>
              </w:rPr>
              <w:t xml:space="preserve">For a </w:t>
            </w:r>
            <w:r w:rsidRPr="00200218">
              <w:rPr>
                <w:i/>
                <w:color w:val="000000"/>
                <w:lang w:eastAsia="zh-CN"/>
              </w:rPr>
              <w:t>j-</w:t>
            </w:r>
            <w:r w:rsidRPr="00200218">
              <w:rPr>
                <w:color w:val="000000"/>
                <w:lang w:eastAsia="zh-CN"/>
              </w:rPr>
              <w:t xml:space="preserve">th serving cell, </w:t>
            </w:r>
            <w:r w:rsidRPr="00200218">
              <w:rPr>
                <w:color w:val="000000"/>
                <w:lang w:eastAsia="ko-KR"/>
              </w:rPr>
              <w:t xml:space="preserve">if higher layer parameter </w:t>
            </w:r>
            <w:r w:rsidRPr="00200218">
              <w:rPr>
                <w:i/>
                <w:color w:val="000000"/>
                <w:lang w:eastAsia="ko-KR"/>
              </w:rPr>
              <w:t>processingType2Enabled</w:t>
            </w:r>
            <w:r w:rsidRPr="00200218">
              <w:rPr>
                <w:color w:val="000000"/>
                <w:lang w:eastAsia="ko-KR"/>
              </w:rPr>
              <w:t xml:space="preserve"> of </w:t>
            </w:r>
            <w:r w:rsidRPr="00200218">
              <w:rPr>
                <w:i/>
                <w:color w:val="000000"/>
                <w:lang w:eastAsia="ko-KR"/>
              </w:rPr>
              <w:t>PDSCH-ServingCellConfig</w:t>
            </w:r>
            <w:r w:rsidRPr="00200218">
              <w:rPr>
                <w:color w:val="000000"/>
                <w:lang w:eastAsia="ko-KR"/>
              </w:rPr>
              <w:t xml:space="preserve"> is configured for the serving cell and set to '</w:t>
            </w:r>
            <w:r w:rsidRPr="00200218">
              <w:rPr>
                <w:i/>
                <w:color w:val="000000"/>
                <w:lang w:eastAsia="ko-KR"/>
              </w:rPr>
              <w:t>enable',</w:t>
            </w:r>
            <w:r w:rsidRPr="00200218">
              <w:rPr>
                <w:color w:val="000000"/>
                <w:lang w:eastAsia="ko-KR"/>
              </w:rPr>
              <w:t xml:space="preserve"> or </w:t>
            </w:r>
            <w:r w:rsidRPr="00200218">
              <w:rPr>
                <w:color w:val="000000"/>
                <w:lang w:eastAsia="zh-CN"/>
              </w:rPr>
              <w:t xml:space="preserve">if at least one </w:t>
            </w:r>
            <w:r w:rsidRPr="00200218">
              <w:rPr>
                <w:i/>
                <w:color w:val="000000"/>
                <w:lang w:eastAsia="zh-CN"/>
              </w:rPr>
              <w:t>I</w:t>
            </w:r>
            <w:r w:rsidRPr="00200218">
              <w:rPr>
                <w:i/>
                <w:color w:val="000000"/>
                <w:vertAlign w:val="subscript"/>
                <w:lang w:eastAsia="zh-CN"/>
              </w:rPr>
              <w:t>MCS</w:t>
            </w:r>
            <w:r w:rsidRPr="00200218">
              <w:rPr>
                <w:i/>
                <w:color w:val="000000"/>
                <w:lang w:eastAsia="zh-CN"/>
              </w:rPr>
              <w:t xml:space="preserve"> &gt;</w:t>
            </w:r>
            <w:r w:rsidRPr="00200218">
              <w:rPr>
                <w:color w:val="000000"/>
                <w:lang w:eastAsia="zh-CN"/>
              </w:rPr>
              <w:t xml:space="preserve"> </w:t>
            </w:r>
            <w:r w:rsidRPr="00200218">
              <w:rPr>
                <w:i/>
                <w:color w:val="000000"/>
                <w:lang w:eastAsia="zh-CN"/>
              </w:rPr>
              <w:t>W</w:t>
            </w:r>
            <w:r w:rsidRPr="00200218">
              <w:rPr>
                <w:color w:val="000000"/>
                <w:lang w:eastAsia="zh-CN"/>
              </w:rPr>
              <w:t xml:space="preserve"> for a PDSCH, where </w:t>
            </w:r>
            <w:r w:rsidRPr="00200218">
              <w:rPr>
                <w:i/>
                <w:color w:val="000000"/>
                <w:lang w:eastAsia="zh-CN"/>
              </w:rPr>
              <w:t>W</w:t>
            </w:r>
            <w:r w:rsidRPr="00200218">
              <w:rPr>
                <w:color w:val="000000"/>
                <w:lang w:eastAsia="zh-CN"/>
              </w:rPr>
              <w:t xml:space="preserve"> = 28 for MCS tables 5.1.3.1-1 and 5.1.3.1-3, and </w:t>
            </w:r>
            <w:r w:rsidRPr="00200218">
              <w:rPr>
                <w:i/>
                <w:color w:val="000000"/>
                <w:lang w:eastAsia="zh-CN"/>
              </w:rPr>
              <w:t>W</w:t>
            </w:r>
            <w:r w:rsidRPr="00200218">
              <w:rPr>
                <w:color w:val="000000"/>
                <w:lang w:eastAsia="zh-CN"/>
              </w:rPr>
              <w:t xml:space="preserve"> = 27 for MCS table 5.1.3.1-2</w:t>
            </w:r>
            <w:r w:rsidR="00C2668F">
              <w:rPr>
                <w:color w:val="000000"/>
                <w:lang w:eastAsia="zh-CN"/>
              </w:rPr>
              <w:t xml:space="preserve"> </w:t>
            </w:r>
            <w:r w:rsidR="00C2668F" w:rsidRPr="0060611D">
              <w:rPr>
                <w:color w:val="FF0000"/>
                <w:u w:val="single"/>
                <w:lang w:val="en-US"/>
              </w:rPr>
              <w:t>in case of</w:t>
            </w:r>
            <w:r w:rsidR="00C2668F" w:rsidRPr="0060611D">
              <w:rPr>
                <w:color w:val="FF0000"/>
                <w:lang w:val="en-US"/>
              </w:rPr>
              <w:t xml:space="preserve"> </w:t>
            </w:r>
          </w:p>
          <w:p w14:paraId="478477D0" w14:textId="77777777" w:rsidR="00C2668F" w:rsidRPr="0060611D" w:rsidRDefault="00C2668F" w:rsidP="00C2668F">
            <w:pPr>
              <w:pStyle w:val="ListParagraph"/>
              <w:numPr>
                <w:ilvl w:val="0"/>
                <w:numId w:val="38"/>
              </w:numPr>
              <w:rPr>
                <w:color w:val="000000" w:themeColor="text1"/>
                <w:sz w:val="20"/>
                <w:szCs w:val="20"/>
                <w:lang w:val="en-US" w:eastAsia="ko-KR"/>
              </w:rPr>
            </w:pPr>
            <w:r w:rsidRPr="0060611D">
              <w:rPr>
                <w:color w:val="FF0000"/>
                <w:sz w:val="20"/>
                <w:szCs w:val="20"/>
                <w:u w:val="single"/>
                <w:lang w:val="en-US"/>
              </w:rPr>
              <w:t>multiple PDSCH</w:t>
            </w:r>
            <w:r>
              <w:rPr>
                <w:color w:val="FF0000"/>
                <w:sz w:val="20"/>
                <w:szCs w:val="20"/>
                <w:u w:val="single"/>
                <w:lang w:val="en-US"/>
              </w:rPr>
              <w:t>s</w:t>
            </w:r>
            <w:r w:rsidRPr="0060611D">
              <w:rPr>
                <w:color w:val="FF0000"/>
                <w:sz w:val="20"/>
                <w:szCs w:val="20"/>
                <w:u w:val="single"/>
                <w:lang w:val="en-US"/>
              </w:rPr>
              <w:t xml:space="preserve"> in a slot, or </w:t>
            </w:r>
          </w:p>
          <w:p w14:paraId="3FF54041" w14:textId="77777777" w:rsidR="00C2668F" w:rsidRPr="0060611D" w:rsidRDefault="00C2668F" w:rsidP="00C2668F">
            <w:pPr>
              <w:pStyle w:val="ListParagraph"/>
              <w:numPr>
                <w:ilvl w:val="0"/>
                <w:numId w:val="38"/>
              </w:numPr>
              <w:rPr>
                <w:color w:val="000000" w:themeColor="text1"/>
                <w:sz w:val="20"/>
                <w:szCs w:val="20"/>
                <w:lang w:val="en-US" w:eastAsia="ko-KR"/>
              </w:rPr>
            </w:pPr>
            <w:r w:rsidRPr="0060611D">
              <w:rPr>
                <w:color w:val="FF0000"/>
                <w:sz w:val="20"/>
                <w:szCs w:val="20"/>
                <w:u w:val="single"/>
                <w:lang w:val="en-US"/>
              </w:rPr>
              <w:t xml:space="preserve">a single PDSCH with mapping type B in a slot, or </w:t>
            </w:r>
          </w:p>
          <w:p w14:paraId="3EAEC159" w14:textId="77777777" w:rsidR="00C2668F" w:rsidRPr="0060611D" w:rsidRDefault="00C2668F" w:rsidP="00C2668F">
            <w:pPr>
              <w:pStyle w:val="ListParagraph"/>
              <w:numPr>
                <w:ilvl w:val="0"/>
                <w:numId w:val="38"/>
              </w:numPr>
              <w:rPr>
                <w:color w:val="000000" w:themeColor="text1"/>
                <w:sz w:val="20"/>
                <w:szCs w:val="20"/>
                <w:lang w:val="en-US" w:eastAsia="ko-KR"/>
              </w:rPr>
            </w:pPr>
            <w:r w:rsidRPr="0060611D">
              <w:rPr>
                <w:color w:val="FF0000"/>
                <w:sz w:val="20"/>
                <w:szCs w:val="20"/>
                <w:u w:val="single"/>
                <w:lang w:val="en-US"/>
              </w:rPr>
              <w:t>a single PDSCH with mapping type A in a slot</w:t>
            </w:r>
            <w:bookmarkStart w:id="1" w:name="_Hlk151054645"/>
            <w:r w:rsidRPr="0060611D">
              <w:rPr>
                <w:color w:val="FF0000"/>
                <w:sz w:val="20"/>
                <w:szCs w:val="20"/>
                <w:u w:val="single"/>
                <w:lang w:val="en-US"/>
              </w:rPr>
              <w:t xml:space="preserve"> and</w:t>
            </w:r>
            <w:r>
              <w:rPr>
                <w:color w:val="FF0000"/>
                <w:sz w:val="20"/>
                <w:szCs w:val="20"/>
                <w:u w:val="single"/>
                <w:lang w:val="en-US"/>
              </w:rPr>
              <w:t xml:space="preserve"> </w:t>
            </w:r>
            <w:r w:rsidRPr="0060611D">
              <w:rPr>
                <w:color w:val="FF0000"/>
                <w:sz w:val="20"/>
                <w:szCs w:val="20"/>
                <w:u w:val="single"/>
                <w:lang w:val="en-US"/>
              </w:rPr>
              <w:t>if</w:t>
            </w:r>
            <w:bookmarkEnd w:id="1"/>
            <w:r>
              <w:rPr>
                <w:color w:val="FF0000"/>
                <w:sz w:val="20"/>
                <w:szCs w:val="20"/>
                <w:u w:val="single"/>
                <w:lang w:val="en-US"/>
              </w:rPr>
              <w:t xml:space="preserve"> a </w:t>
            </w:r>
            <w:r w:rsidRPr="0060611D">
              <w:rPr>
                <w:color w:val="FF0000"/>
                <w:sz w:val="20"/>
                <w:szCs w:val="20"/>
                <w:u w:val="single"/>
                <w:lang w:val="en-US"/>
              </w:rPr>
              <w:t xml:space="preserve">PUCCH carrying </w:t>
            </w:r>
            <w:r>
              <w:rPr>
                <w:color w:val="FF0000"/>
                <w:sz w:val="20"/>
                <w:szCs w:val="20"/>
                <w:u w:val="single"/>
                <w:lang w:val="en-US"/>
              </w:rPr>
              <w:t xml:space="preserve">the </w:t>
            </w:r>
            <w:r w:rsidRPr="0060611D">
              <w:rPr>
                <w:color w:val="FF0000"/>
                <w:sz w:val="20"/>
                <w:szCs w:val="20"/>
                <w:u w:val="single"/>
                <w:lang w:val="en-US"/>
              </w:rPr>
              <w:t xml:space="preserve">corresponding HARQ-ACK begins earlier than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T</m:t>
                  </m:r>
                </m:e>
                <m:sub>
                  <m:r>
                    <w:rPr>
                      <w:rFonts w:ascii="Cambria Math" w:hAnsi="Cambria Math"/>
                      <w:color w:val="FF0000"/>
                      <w:sz w:val="20"/>
                      <w:szCs w:val="20"/>
                      <w:u w:val="single"/>
                    </w:rPr>
                    <m:t>proc</m:t>
                  </m:r>
                  <m:r>
                    <w:rPr>
                      <w:rFonts w:ascii="Cambria Math" w:hAnsi="Cambria Math"/>
                      <w:color w:val="FF0000"/>
                      <w:sz w:val="20"/>
                      <w:szCs w:val="20"/>
                      <w:u w:val="single"/>
                      <w:lang w:val="en-US"/>
                    </w:rPr>
                    <m:t>,1</m:t>
                  </m:r>
                </m:sub>
              </m:sSub>
            </m:oMath>
            <w:r w:rsidRPr="0060611D">
              <w:rPr>
                <w:color w:val="FF0000"/>
                <w:sz w:val="20"/>
                <w:szCs w:val="20"/>
                <w:u w:val="single"/>
                <w:lang w:val="en-US"/>
              </w:rPr>
              <w:t xml:space="preserve">  after a hypothetical PDSCH with same starting symbol as the retransmitted PDSCH and same duration as the </w:t>
            </w:r>
            <w:r>
              <w:rPr>
                <w:color w:val="FF0000"/>
                <w:sz w:val="20"/>
                <w:szCs w:val="20"/>
                <w:u w:val="single"/>
                <w:lang w:val="en-US"/>
              </w:rPr>
              <w:t>latest</w:t>
            </w:r>
            <w:r w:rsidRPr="0060611D">
              <w:rPr>
                <w:color w:val="FF0000"/>
                <w:sz w:val="20"/>
                <w:szCs w:val="20"/>
                <w:u w:val="single"/>
                <w:lang w:val="en-US"/>
              </w:rPr>
              <w:t xml:space="preserve"> PDSCH that used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I</m:t>
                  </m:r>
                </m:e>
                <m:sub>
                  <m:r>
                    <w:rPr>
                      <w:rFonts w:ascii="Cambria Math" w:hAnsi="Cambria Math"/>
                      <w:color w:val="FF0000"/>
                      <w:sz w:val="20"/>
                      <w:szCs w:val="20"/>
                      <w:u w:val="single"/>
                    </w:rPr>
                    <m:t>MCS</m:t>
                  </m:r>
                </m:sub>
              </m:sSub>
              <m:r>
                <w:rPr>
                  <w:rFonts w:ascii="Cambria Math" w:hAnsi="Cambria Math"/>
                  <w:color w:val="FF0000"/>
                  <w:sz w:val="20"/>
                  <w:szCs w:val="20"/>
                  <w:u w:val="single"/>
                  <w:lang w:val="en-US"/>
                </w:rPr>
                <m:t>≤</m:t>
              </m:r>
              <m:r>
                <w:rPr>
                  <w:rFonts w:ascii="Cambria Math" w:hAnsi="Cambria Math"/>
                  <w:color w:val="FF0000"/>
                  <w:sz w:val="20"/>
                  <w:szCs w:val="20"/>
                  <w:u w:val="single"/>
                </w:rPr>
                <m:t>W</m:t>
              </m:r>
            </m:oMath>
            <w:r>
              <w:rPr>
                <w:color w:val="FF0000"/>
                <w:sz w:val="20"/>
                <w:szCs w:val="20"/>
                <w:u w:val="single"/>
                <w:lang w:val="en-US"/>
              </w:rPr>
              <w:t xml:space="preserve"> </w:t>
            </w:r>
            <w:r w:rsidRPr="0060611D">
              <w:rPr>
                <w:color w:val="FF0000"/>
                <w:sz w:val="20"/>
                <w:szCs w:val="20"/>
                <w:u w:val="single"/>
                <w:lang w:val="en-US"/>
              </w:rPr>
              <w:t xml:space="preserve">for this transport </w:t>
            </w:r>
            <w:proofErr w:type="gramStart"/>
            <w:r w:rsidRPr="0060611D">
              <w:rPr>
                <w:color w:val="FF0000"/>
                <w:sz w:val="20"/>
                <w:szCs w:val="20"/>
                <w:u w:val="single"/>
                <w:lang w:val="en-US"/>
              </w:rPr>
              <w:t>block;</w:t>
            </w:r>
            <w:proofErr w:type="gramEnd"/>
          </w:p>
          <w:p w14:paraId="54D18925" w14:textId="77777777" w:rsidR="00C2668F" w:rsidRPr="00C2668F" w:rsidRDefault="00C2668F" w:rsidP="0077556E">
            <w:pPr>
              <w:overflowPunct/>
              <w:autoSpaceDE/>
              <w:autoSpaceDN/>
              <w:adjustRightInd/>
              <w:textAlignment w:val="auto"/>
              <w:rPr>
                <w:color w:val="000000"/>
                <w:lang w:val="en-US" w:eastAsia="zh-CN"/>
              </w:rPr>
            </w:pPr>
          </w:p>
          <w:p w14:paraId="4C671E3C" w14:textId="49349230" w:rsidR="006F149A" w:rsidRPr="00D271DB" w:rsidRDefault="006F149A" w:rsidP="0077556E">
            <w:pPr>
              <w:overflowPunct/>
              <w:autoSpaceDE/>
              <w:autoSpaceDN/>
              <w:adjustRightInd/>
              <w:textAlignment w:val="auto"/>
              <w:rPr>
                <w:color w:val="000000"/>
                <w:lang w:eastAsia="zh-CN"/>
              </w:rPr>
            </w:pPr>
            <w:r w:rsidRPr="00200218">
              <w:rPr>
                <w:color w:val="000000"/>
                <w:lang w:eastAsia="zh-CN"/>
              </w:rPr>
              <w:t>the UE is not required to handle PDSCH transmissions, if the f</w:t>
            </w:r>
            <w:r w:rsidRPr="00D271DB">
              <w:rPr>
                <w:color w:val="000000"/>
                <w:lang w:eastAsia="zh-CN"/>
              </w:rPr>
              <w:t>ollowing condition is not satisfied:</w:t>
            </w:r>
          </w:p>
          <w:p w14:paraId="2AFFBE16" w14:textId="77777777" w:rsidR="006F149A" w:rsidRPr="00D271DB" w:rsidRDefault="00D122B2" w:rsidP="0077556E">
            <w:pPr>
              <w:keepLines/>
              <w:tabs>
                <w:tab w:val="center" w:pos="4536"/>
                <w:tab w:val="right" w:pos="9072"/>
              </w:tabs>
              <w:overflowPunct/>
              <w:autoSpaceDE/>
              <w:autoSpaceDN/>
              <w:adjustRightInd/>
              <w:textAlignment w:val="auto"/>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302C271D" w14:textId="77777777" w:rsidR="006F149A" w:rsidRPr="00D271DB" w:rsidRDefault="006F149A" w:rsidP="0077556E">
            <w:pPr>
              <w:overflowPunct/>
              <w:autoSpaceDE/>
              <w:autoSpaceDN/>
              <w:adjustRightInd/>
              <w:textAlignment w:val="auto"/>
              <w:rPr>
                <w:iCs/>
                <w:color w:val="000000"/>
              </w:rPr>
            </w:pPr>
            <w:proofErr w:type="gramStart"/>
            <w:r w:rsidRPr="00D271DB">
              <w:rPr>
                <w:iCs/>
                <w:color w:val="000000"/>
                <w:lang w:eastAsia="ko-KR"/>
              </w:rPr>
              <w:t>w</w:t>
            </w:r>
            <w:r w:rsidRPr="00D271DB">
              <w:rPr>
                <w:iCs/>
                <w:color w:val="000000"/>
              </w:rPr>
              <w:t>here</w:t>
            </w:r>
            <w:proofErr w:type="gramEnd"/>
          </w:p>
          <w:p w14:paraId="28E54433" w14:textId="77777777" w:rsidR="006F149A" w:rsidRPr="00D271DB" w:rsidRDefault="006F149A" w:rsidP="0077556E">
            <w:pPr>
              <w:overflowPunct/>
              <w:autoSpaceDE/>
              <w:autoSpaceDN/>
              <w:adjustRightInd/>
              <w:ind w:left="568" w:hanging="284"/>
              <w:textAlignment w:val="auto"/>
              <w:rPr>
                <w:lang w:val="x-none"/>
              </w:rPr>
            </w:pPr>
            <w:r w:rsidRPr="00D271DB">
              <w:rPr>
                <w:lang w:val="en-US"/>
              </w:rPr>
              <w:t>-</w:t>
            </w:r>
            <w:r w:rsidRPr="00D271DB">
              <w:rPr>
                <w:lang w:val="en-US"/>
              </w:rPr>
              <w:tab/>
            </w:r>
            <m:oMath>
              <m:r>
                <w:rPr>
                  <w:rFonts w:ascii="Cambria Math" w:hAnsi="Cambria Math"/>
                  <w:lang w:val="x-none"/>
                </w:rPr>
                <m:t xml:space="preserve">L </m:t>
              </m:r>
            </m:oMath>
            <w:r w:rsidRPr="00D271DB">
              <w:rPr>
                <w:lang w:val="x-none"/>
              </w:rPr>
              <w:t>is the number of symbols assigned to the PDSCH</w:t>
            </w:r>
            <w:r w:rsidRPr="00D271DB">
              <w:rPr>
                <w:lang w:val="en-US"/>
              </w:rPr>
              <w:t xml:space="preserve">. </w:t>
            </w:r>
            <w:r w:rsidRPr="00D271DB">
              <w:rPr>
                <w:lang w:val="x-none"/>
              </w:rPr>
              <w:t xml:space="preserve">For a PDSCH that consists of two PDSCH transmission occasions in time domain in one slot, </w:t>
            </w:r>
            <m:oMath>
              <m:r>
                <w:rPr>
                  <w:rFonts w:ascii="Cambria Math" w:hAnsi="Cambria Math"/>
                  <w:lang w:val="x-none"/>
                </w:rPr>
                <m:t>L</m:t>
              </m:r>
            </m:oMath>
            <w:r w:rsidRPr="00D271DB">
              <w:rPr>
                <w:rFonts w:eastAsia="Times New Roman"/>
                <w:lang w:val="x-none"/>
              </w:rPr>
              <w:t xml:space="preserve"> is the number of symbols of one transmission occasion.</w:t>
            </w:r>
          </w:p>
          <w:p w14:paraId="7E7628FF" w14:textId="77777777" w:rsidR="006F149A" w:rsidRPr="00D271DB" w:rsidRDefault="006F149A" w:rsidP="007755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rFonts w:hint="eastAsia"/>
                <w:lang w:val="x-none" w:eastAsia="ko-KR"/>
              </w:rPr>
              <w:t>M is the number of TB</w:t>
            </w:r>
            <w:r w:rsidRPr="00D271DB">
              <w:rPr>
                <w:lang w:val="x-none" w:eastAsia="ko-KR"/>
              </w:rPr>
              <w:t>(s)</w:t>
            </w:r>
            <w:r w:rsidRPr="00D271DB">
              <w:rPr>
                <w:rFonts w:hint="eastAsia"/>
                <w:lang w:val="x-none" w:eastAsia="ko-KR"/>
              </w:rPr>
              <w:t xml:space="preserve"> </w:t>
            </w:r>
            <w:r w:rsidRPr="00D271DB">
              <w:rPr>
                <w:lang w:val="x-none" w:eastAsia="ko-KR"/>
              </w:rPr>
              <w:t>in the PDSCH</w:t>
            </w:r>
          </w:p>
          <w:p w14:paraId="160FC1FD" w14:textId="77777777" w:rsidR="006F149A" w:rsidRPr="00D271DB" w:rsidRDefault="006F149A" w:rsidP="0077556E">
            <w:pPr>
              <w:overflowPunct/>
              <w:autoSpaceDE/>
              <w:autoSpaceDN/>
              <w:adjustRightInd/>
              <w:ind w:left="568" w:hanging="284"/>
              <w:textAlignment w:val="auto"/>
              <w:rPr>
                <w:lang w:val="x-none"/>
              </w:rPr>
            </w:pPr>
            <w:r w:rsidRPr="00D271DB">
              <w:rPr>
                <w:lang w:val="en-US"/>
              </w:rPr>
              <w:t>-</w:t>
            </w:r>
            <w:r w:rsidRPr="00D271DB">
              <w:rPr>
                <w:lang w:val="en-US"/>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D271DB">
              <w:rPr>
                <w:lang w:val="x-none"/>
              </w:rPr>
              <w:t xml:space="preserve"> where </w:t>
            </w:r>
            <w:r w:rsidRPr="00D271DB">
              <w:rPr>
                <w:rFonts w:ascii="Symbol" w:eastAsia="Symbol" w:hAnsi="Symbol" w:cs="Symbol"/>
                <w:i/>
                <w:lang w:val="x-none"/>
              </w:rPr>
              <w:t>m</w:t>
            </w:r>
            <w:r w:rsidRPr="00D271DB">
              <w:rPr>
                <w:lang w:val="x-none"/>
              </w:rPr>
              <w:t xml:space="preserve"> is the numerology of the PDSCH </w:t>
            </w:r>
          </w:p>
          <w:p w14:paraId="7591CA6B" w14:textId="77777777" w:rsidR="006F149A" w:rsidRPr="00D271DB" w:rsidRDefault="006F149A" w:rsidP="007755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lang w:val="x-none" w:eastAsia="ko-KR"/>
              </w:rPr>
              <w:t xml:space="preserve">for the </w:t>
            </w:r>
            <w:r w:rsidRPr="00D271DB">
              <w:rPr>
                <w:i/>
                <w:lang w:val="x-none" w:eastAsia="ko-KR"/>
              </w:rPr>
              <w:t>m</w:t>
            </w:r>
            <w:r w:rsidRPr="00D271DB">
              <w:rPr>
                <w:lang w:val="x-none"/>
              </w:rPr>
              <w:t>-th TB,</w:t>
            </w:r>
            <w:r w:rsidRPr="00D271DB">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750F5DF5" w14:textId="77777777" w:rsidR="006F149A" w:rsidRPr="00D271DB" w:rsidRDefault="006F149A" w:rsidP="007755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A</w:t>
            </w:r>
            <w:r w:rsidRPr="00D271DB">
              <w:rPr>
                <w:lang w:val="x-none"/>
              </w:rPr>
              <w:t xml:space="preserve"> is the number of bits in the transport block as defined in Clause 7.2.1 [5, TS 38.212] </w:t>
            </w:r>
          </w:p>
          <w:p w14:paraId="69948034" w14:textId="77777777" w:rsidR="006F149A" w:rsidRPr="00D271DB" w:rsidRDefault="006F149A" w:rsidP="007755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C</w:t>
            </w:r>
            <w:r w:rsidRPr="00D271DB">
              <w:rPr>
                <w:lang w:val="x-none"/>
              </w:rPr>
              <w:t xml:space="preserve"> is the total number of code blocks for the transport block defined in Clause 5.2.2 [5, TS 38.212]</w:t>
            </w:r>
          </w:p>
          <w:p w14:paraId="01074301" w14:textId="77777777" w:rsidR="006F149A" w:rsidRPr="00D271DB" w:rsidRDefault="006F149A" w:rsidP="0077556E">
            <w:pPr>
              <w:overflowPunct/>
              <w:autoSpaceDE/>
              <w:autoSpaceDN/>
              <w:adjustRightInd/>
              <w:ind w:left="851" w:hanging="284"/>
              <w:textAlignment w:val="auto"/>
              <w:rPr>
                <w:lang w:val="x-none"/>
              </w:rPr>
            </w:pPr>
            <w:r w:rsidRPr="00D271DB">
              <w:rPr>
                <w:i/>
                <w:lang w:val="en-US"/>
              </w:rPr>
              <w:t>-</w:t>
            </w:r>
            <w:r w:rsidRPr="00D271DB">
              <w:rPr>
                <w:i/>
                <w:lang w:val="en-US"/>
              </w:rPr>
              <w:tab/>
            </w:r>
            <m:oMath>
              <m:r>
                <w:rPr>
                  <w:rFonts w:ascii="Cambria Math" w:hAnsi="Cambria Math"/>
                  <w:lang w:val="x-none" w:eastAsia="ko-KR"/>
                </w:rPr>
                <m:t>C'</m:t>
              </m:r>
            </m:oMath>
            <w:r w:rsidRPr="00D271DB">
              <w:rPr>
                <w:rFonts w:eastAsia="Times New Roman"/>
                <w:lang w:val="x-none" w:eastAsia="ko-KR"/>
              </w:rPr>
              <w:t xml:space="preserve"> </w:t>
            </w:r>
            <w:r w:rsidRPr="00D271DB">
              <w:rPr>
                <w:lang w:val="x-none"/>
              </w:rPr>
              <w:t>is the number of scheduled code blocks for the transport block</w:t>
            </w:r>
            <w:r w:rsidRPr="00D271DB">
              <w:rPr>
                <w:lang w:val="x-none" w:eastAsia="ko-KR"/>
              </w:rPr>
              <w:t xml:space="preserve"> </w:t>
            </w:r>
            <w:r w:rsidRPr="00D271DB">
              <w:rPr>
                <w:lang w:val="x-none"/>
              </w:rPr>
              <w:t xml:space="preserve">as defined in Clause 5.4.2.1 [5, TS 38.212] </w:t>
            </w:r>
          </w:p>
          <w:p w14:paraId="0EA2375C" w14:textId="77777777" w:rsidR="006F149A" w:rsidRPr="00D271DB" w:rsidRDefault="006F149A" w:rsidP="0077556E">
            <w:pPr>
              <w:overflowPunct/>
              <w:autoSpaceDE/>
              <w:autoSpaceDN/>
              <w:adjustRightInd/>
              <w:ind w:left="568" w:hanging="284"/>
              <w:textAlignment w:val="auto"/>
              <w:rPr>
                <w:color w:val="000000"/>
                <w:lang w:val="en-US"/>
              </w:rPr>
            </w:pPr>
            <w:r w:rsidRPr="00D271DB">
              <w:rPr>
                <w:lang w:val="en-US"/>
              </w:rPr>
              <w:t>-</w:t>
            </w:r>
            <w:r w:rsidRPr="00D271DB">
              <w:rPr>
                <w:lang w:val="en-US"/>
              </w:rPr>
              <w:tab/>
            </w:r>
            <m:oMath>
              <m:r>
                <w:rPr>
                  <w:rFonts w:ascii="Cambria Math" w:hAnsi="Cambria Math"/>
                  <w:lang w:val="x-none"/>
                </w:rPr>
                <m:t>DataRateCC</m:t>
              </m:r>
            </m:oMath>
            <w:r w:rsidRPr="00D271DB">
              <w:rPr>
                <w:lang w:val="x-none"/>
              </w:rPr>
              <w:t xml:space="preserve"> [Mbps] is computed </w:t>
            </w:r>
            <w:r w:rsidRPr="00D271DB">
              <w:rPr>
                <w:lang w:val="en-US"/>
              </w:rPr>
              <w:t>as the</w:t>
            </w:r>
            <w:r w:rsidRPr="00D271DB">
              <w:rPr>
                <w:lang w:val="x-none"/>
              </w:rPr>
              <w:t xml:space="preserve"> maximum data rate </w:t>
            </w:r>
            <w:r w:rsidRPr="00D271DB">
              <w:rPr>
                <w:lang w:val="en-US"/>
              </w:rPr>
              <w:t xml:space="preserve">for a carrier in the frequency band of the serving cell for any signaled band combination and feature set consistent with the serving cell, where the data rate value is </w:t>
            </w:r>
            <w:r w:rsidRPr="00D271DB">
              <w:rPr>
                <w:lang w:val="x-none"/>
              </w:rPr>
              <w:t xml:space="preserve">given by </w:t>
            </w:r>
            <w:r w:rsidRPr="00D271DB">
              <w:rPr>
                <w:lang w:val="en-US"/>
              </w:rPr>
              <w:t xml:space="preserve">the formula in </w:t>
            </w:r>
            <w:r w:rsidRPr="00D271DB">
              <w:rPr>
                <w:lang w:val="x-none"/>
              </w:rPr>
              <w:t xml:space="preserve">Clause 4.1.2 in [13, TS 38.306], including the scaling factor </w:t>
            </w:r>
            <w:r w:rsidRPr="00D271DB">
              <w:rPr>
                <w:i/>
                <w:lang w:val="x-none"/>
              </w:rPr>
              <w:t>f(i).</w:t>
            </w:r>
          </w:p>
        </w:tc>
      </w:tr>
    </w:tbl>
    <w:p w14:paraId="18D8D349" w14:textId="77777777" w:rsidR="00D80DD7" w:rsidRPr="006F149A" w:rsidRDefault="00D80DD7" w:rsidP="00111F7D"/>
    <w:p w14:paraId="66B1F4E4" w14:textId="4936B516" w:rsidR="00E121A5" w:rsidRDefault="55924F66" w:rsidP="15F6C678">
      <w:pPr>
        <w:spacing w:line="259" w:lineRule="auto"/>
      </w:pPr>
      <w:r>
        <w:t xml:space="preserve">Its intention is to lift the restriction for the case of </w:t>
      </w:r>
      <w:r w:rsidR="288DDED1">
        <w:t xml:space="preserve">a </w:t>
      </w:r>
      <w:r>
        <w:t xml:space="preserve">single PDSCH in a slot </w:t>
      </w:r>
      <w:proofErr w:type="gramStart"/>
      <w:r>
        <w:t>as long as</w:t>
      </w:r>
      <w:proofErr w:type="gramEnd"/>
      <w:r>
        <w:t xml:space="preserve"> processing timeline is </w:t>
      </w:r>
      <w:r w:rsidR="65F87398">
        <w:t>met</w:t>
      </w:r>
      <w:r>
        <w:t xml:space="preserve">. </w:t>
      </w:r>
      <w:r w:rsidR="6BE14B04">
        <w:t xml:space="preserve">The additional conditions would allow UEs enough time to decode PDSCH as </w:t>
      </w:r>
      <w:r w:rsidR="211F5FF5">
        <w:t xml:space="preserve">the limitation </w:t>
      </w:r>
      <w:r w:rsidR="6BE14B04">
        <w:t>would be applied only in special cases. Below figure demonstrates how third condition refines the limitation:</w:t>
      </w:r>
    </w:p>
    <w:p w14:paraId="3F015142" w14:textId="4E67298D" w:rsidR="006F149A" w:rsidRDefault="00E533E7" w:rsidP="15F6C678">
      <w:pPr>
        <w:spacing w:line="259" w:lineRule="auto"/>
      </w:pPr>
      <w:r>
        <w:rPr>
          <w:noProof/>
        </w:rPr>
        <w:lastRenderedPageBreak/>
        <w:drawing>
          <wp:inline distT="0" distB="0" distL="0" distR="0" wp14:anchorId="465C4AB8" wp14:editId="4CA2BA55">
            <wp:extent cx="6120765" cy="3163570"/>
            <wp:effectExtent l="0" t="0" r="0" b="0"/>
            <wp:docPr id="1765274939" name="Picture 3"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6120765" cy="3163570"/>
                    </a:xfrm>
                    <a:prstGeom prst="rect">
                      <a:avLst/>
                    </a:prstGeom>
                  </pic:spPr>
                </pic:pic>
              </a:graphicData>
            </a:graphic>
          </wp:inline>
        </w:drawing>
      </w:r>
    </w:p>
    <w:p w14:paraId="41A865A9" w14:textId="44B04A39" w:rsidR="7BB4CA76" w:rsidRDefault="290977D8" w:rsidP="15F6C678">
      <w:pPr>
        <w:spacing w:line="259" w:lineRule="auto"/>
      </w:pPr>
      <w:r>
        <w:t xml:space="preserve">Given the complexity </w:t>
      </w:r>
      <w:r w:rsidR="0EF5B018">
        <w:t xml:space="preserve">of the additional text </w:t>
      </w:r>
      <w:r w:rsidR="2B97D866">
        <w:t xml:space="preserve">and formulation of refined condition, we propose </w:t>
      </w:r>
      <w:r w:rsidR="4A470ADB">
        <w:t xml:space="preserve">alternative formulation bearing the same meaning: </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D122B2" w14:paraId="01314197" w14:textId="77777777" w:rsidTr="00C1455C">
        <w:tc>
          <w:tcPr>
            <w:tcW w:w="9629" w:type="dxa"/>
          </w:tcPr>
          <w:p w14:paraId="0FDAA07B" w14:textId="77777777" w:rsidR="00D122B2" w:rsidRPr="009A5866" w:rsidRDefault="00D122B2" w:rsidP="00C1455C">
            <w:pPr>
              <w:overflowPunct/>
              <w:autoSpaceDE/>
              <w:autoSpaceDN/>
              <w:adjustRightInd/>
              <w:textAlignment w:val="auto"/>
              <w:rPr>
                <w:b/>
                <w:bCs/>
                <w:color w:val="000000"/>
                <w:lang w:eastAsia="zh-CN"/>
              </w:rPr>
            </w:pPr>
            <w:r w:rsidRPr="009A5866">
              <w:rPr>
                <w:b/>
                <w:bCs/>
                <w:color w:val="000000"/>
                <w:lang w:eastAsia="zh-CN"/>
              </w:rPr>
              <w:t xml:space="preserve">[TS38.214 </w:t>
            </w:r>
            <w:r>
              <w:rPr>
                <w:b/>
                <w:bCs/>
                <w:color w:val="000000"/>
                <w:lang w:eastAsia="zh-CN"/>
              </w:rPr>
              <w:t>C</w:t>
            </w:r>
            <w:r w:rsidRPr="009A5866">
              <w:rPr>
                <w:b/>
                <w:bCs/>
                <w:color w:val="000000"/>
                <w:lang w:eastAsia="zh-CN"/>
              </w:rPr>
              <w:t>lause 5.1.3]</w:t>
            </w:r>
          </w:p>
          <w:p w14:paraId="514B3E0A" w14:textId="77777777" w:rsidR="00D122B2" w:rsidRPr="00D271DB" w:rsidRDefault="00D122B2" w:rsidP="00C1455C">
            <w:pPr>
              <w:overflowPunct/>
              <w:autoSpaceDE/>
              <w:autoSpaceDN/>
              <w:adjustRightInd/>
              <w:textAlignment w:val="auto"/>
              <w:rPr>
                <w:color w:val="000000"/>
                <w:lang w:eastAsia="zh-CN"/>
              </w:rPr>
            </w:pPr>
            <w:r w:rsidRPr="00200218">
              <w:rPr>
                <w:color w:val="000000"/>
                <w:lang w:eastAsia="zh-CN"/>
              </w:rPr>
              <w:t xml:space="preserve">For a </w:t>
            </w:r>
            <w:r w:rsidRPr="00200218">
              <w:rPr>
                <w:i/>
                <w:color w:val="000000"/>
                <w:lang w:eastAsia="zh-CN"/>
              </w:rPr>
              <w:t>j-</w:t>
            </w:r>
            <w:r w:rsidRPr="00200218">
              <w:rPr>
                <w:color w:val="000000"/>
                <w:lang w:eastAsia="zh-CN"/>
              </w:rPr>
              <w:t xml:space="preserve">th serving cell, </w:t>
            </w:r>
            <w:r w:rsidRPr="00200218">
              <w:rPr>
                <w:color w:val="000000"/>
                <w:lang w:eastAsia="ko-KR"/>
              </w:rPr>
              <w:t xml:space="preserve">if higher layer parameter </w:t>
            </w:r>
            <w:r w:rsidRPr="00200218">
              <w:rPr>
                <w:i/>
                <w:color w:val="000000"/>
                <w:lang w:eastAsia="ko-KR"/>
              </w:rPr>
              <w:t>processingType2Enabled</w:t>
            </w:r>
            <w:r w:rsidRPr="00200218">
              <w:rPr>
                <w:color w:val="000000"/>
                <w:lang w:eastAsia="ko-KR"/>
              </w:rPr>
              <w:t xml:space="preserve"> of </w:t>
            </w:r>
            <w:r w:rsidRPr="00200218">
              <w:rPr>
                <w:i/>
                <w:color w:val="000000"/>
                <w:lang w:eastAsia="ko-KR"/>
              </w:rPr>
              <w:t>PDSCH-ServingCellConfig</w:t>
            </w:r>
            <w:r w:rsidRPr="00200218">
              <w:rPr>
                <w:color w:val="000000"/>
                <w:lang w:eastAsia="ko-KR"/>
              </w:rPr>
              <w:t xml:space="preserve"> is configured for the serving cell and set to '</w:t>
            </w:r>
            <w:r w:rsidRPr="00200218">
              <w:rPr>
                <w:i/>
                <w:color w:val="000000"/>
                <w:lang w:eastAsia="ko-KR"/>
              </w:rPr>
              <w:t>enable',</w:t>
            </w:r>
            <w:r w:rsidRPr="00200218">
              <w:rPr>
                <w:color w:val="000000"/>
                <w:lang w:eastAsia="ko-KR"/>
              </w:rPr>
              <w:t xml:space="preserve"> or </w:t>
            </w:r>
            <w:r w:rsidRPr="00200218">
              <w:rPr>
                <w:color w:val="000000"/>
                <w:lang w:eastAsia="zh-CN"/>
              </w:rPr>
              <w:t xml:space="preserve">if at least one </w:t>
            </w:r>
            <w:r w:rsidRPr="00200218">
              <w:rPr>
                <w:i/>
                <w:color w:val="000000"/>
                <w:lang w:eastAsia="zh-CN"/>
              </w:rPr>
              <w:t>I</w:t>
            </w:r>
            <w:r w:rsidRPr="00200218">
              <w:rPr>
                <w:i/>
                <w:color w:val="000000"/>
                <w:vertAlign w:val="subscript"/>
                <w:lang w:eastAsia="zh-CN"/>
              </w:rPr>
              <w:t>MCS</w:t>
            </w:r>
            <w:r w:rsidRPr="00200218">
              <w:rPr>
                <w:i/>
                <w:color w:val="000000"/>
                <w:lang w:eastAsia="zh-CN"/>
              </w:rPr>
              <w:t xml:space="preserve"> &gt;</w:t>
            </w:r>
            <w:r w:rsidRPr="00200218">
              <w:rPr>
                <w:color w:val="000000"/>
                <w:lang w:eastAsia="zh-CN"/>
              </w:rPr>
              <w:t xml:space="preserve"> </w:t>
            </w:r>
            <w:r w:rsidRPr="00200218">
              <w:rPr>
                <w:i/>
                <w:color w:val="000000"/>
                <w:lang w:eastAsia="zh-CN"/>
              </w:rPr>
              <w:t>W</w:t>
            </w:r>
            <w:r w:rsidRPr="00200218">
              <w:rPr>
                <w:color w:val="000000"/>
                <w:lang w:eastAsia="zh-CN"/>
              </w:rPr>
              <w:t xml:space="preserve"> for a PDSCH, where </w:t>
            </w:r>
            <w:r w:rsidRPr="00200218">
              <w:rPr>
                <w:i/>
                <w:color w:val="000000"/>
                <w:lang w:eastAsia="zh-CN"/>
              </w:rPr>
              <w:t>W</w:t>
            </w:r>
            <w:r w:rsidRPr="00200218">
              <w:rPr>
                <w:color w:val="000000"/>
                <w:lang w:eastAsia="zh-CN"/>
              </w:rPr>
              <w:t xml:space="preserve"> = 28 for MCS tables 5.1.3.1-1 and 5.1.3.1-3, and </w:t>
            </w:r>
            <w:r w:rsidRPr="00200218">
              <w:rPr>
                <w:i/>
                <w:color w:val="000000"/>
                <w:lang w:eastAsia="zh-CN"/>
              </w:rPr>
              <w:t>W</w:t>
            </w:r>
            <w:r w:rsidRPr="00200218">
              <w:rPr>
                <w:color w:val="000000"/>
                <w:lang w:eastAsia="zh-CN"/>
              </w:rPr>
              <w:t xml:space="preserve"> = 27 for MCS table 5.1.3.1-2</w:t>
            </w:r>
            <w:r>
              <w:rPr>
                <w:color w:val="000000"/>
                <w:lang w:eastAsia="zh-CN"/>
              </w:rPr>
              <w:t xml:space="preserve"> </w:t>
            </w:r>
            <w:r>
              <w:rPr>
                <w:color w:val="FF0000"/>
                <w:u w:val="single"/>
                <w:lang w:val="en-US"/>
              </w:rPr>
              <w:t>except for the case of single PSDCH with the corresponding HARQ-ACK meeting conditions in clause 5.3</w:t>
            </w:r>
            <w:r>
              <w:rPr>
                <w:color w:val="FF0000"/>
              </w:rPr>
              <w:t xml:space="preserve">, </w:t>
            </w:r>
            <w:r w:rsidRPr="00200218">
              <w:rPr>
                <w:color w:val="000000"/>
                <w:lang w:eastAsia="zh-CN"/>
              </w:rPr>
              <w:t>the UE is not required to handle PDSCH transmissions, if the f</w:t>
            </w:r>
            <w:r w:rsidRPr="00D271DB">
              <w:rPr>
                <w:color w:val="000000"/>
                <w:lang w:eastAsia="zh-CN"/>
              </w:rPr>
              <w:t>ollowing condition is not satisfied:</w:t>
            </w:r>
          </w:p>
          <w:p w14:paraId="4E97D7AE" w14:textId="77777777" w:rsidR="00D122B2" w:rsidRPr="00D271DB" w:rsidRDefault="00D122B2" w:rsidP="00C1455C">
            <w:pPr>
              <w:keepLines/>
              <w:tabs>
                <w:tab w:val="center" w:pos="4536"/>
                <w:tab w:val="right" w:pos="9072"/>
              </w:tabs>
              <w:overflowPunct/>
              <w:autoSpaceDE/>
              <w:autoSpaceDN/>
              <w:adjustRightInd/>
              <w:textAlignment w:val="auto"/>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323A0414" w14:textId="77777777" w:rsidR="00D122B2" w:rsidRPr="00D271DB" w:rsidRDefault="00D122B2" w:rsidP="00C1455C">
            <w:pPr>
              <w:overflowPunct/>
              <w:autoSpaceDE/>
              <w:autoSpaceDN/>
              <w:adjustRightInd/>
              <w:textAlignment w:val="auto"/>
              <w:rPr>
                <w:iCs/>
                <w:color w:val="000000"/>
              </w:rPr>
            </w:pPr>
            <w:proofErr w:type="gramStart"/>
            <w:r w:rsidRPr="00D271DB">
              <w:rPr>
                <w:iCs/>
                <w:color w:val="000000"/>
                <w:lang w:eastAsia="ko-KR"/>
              </w:rPr>
              <w:t>w</w:t>
            </w:r>
            <w:r w:rsidRPr="00D271DB">
              <w:rPr>
                <w:iCs/>
                <w:color w:val="000000"/>
              </w:rPr>
              <w:t>here</w:t>
            </w:r>
            <w:proofErr w:type="gramEnd"/>
          </w:p>
          <w:p w14:paraId="76BB533F" w14:textId="77777777" w:rsidR="00D122B2" w:rsidRPr="00D271DB" w:rsidRDefault="00D122B2" w:rsidP="00C1455C">
            <w:pPr>
              <w:overflowPunct/>
              <w:autoSpaceDE/>
              <w:autoSpaceDN/>
              <w:adjustRightInd/>
              <w:ind w:left="568" w:hanging="284"/>
              <w:textAlignment w:val="auto"/>
              <w:rPr>
                <w:lang w:val="x-none"/>
              </w:rPr>
            </w:pPr>
            <w:r w:rsidRPr="00D271DB">
              <w:rPr>
                <w:lang w:val="en-US"/>
              </w:rPr>
              <w:t>-</w:t>
            </w:r>
            <w:r w:rsidRPr="00D271DB">
              <w:rPr>
                <w:lang w:val="en-US"/>
              </w:rPr>
              <w:tab/>
            </w:r>
            <m:oMath>
              <m:r>
                <w:rPr>
                  <w:rFonts w:ascii="Cambria Math" w:hAnsi="Cambria Math"/>
                  <w:lang w:val="x-none"/>
                </w:rPr>
                <m:t xml:space="preserve">L </m:t>
              </m:r>
            </m:oMath>
            <w:r w:rsidRPr="00D271DB">
              <w:rPr>
                <w:lang w:val="x-none"/>
              </w:rPr>
              <w:t>is the number of symbols assigned to the PDSCH</w:t>
            </w:r>
            <w:r w:rsidRPr="00D271DB">
              <w:rPr>
                <w:lang w:val="en-US"/>
              </w:rPr>
              <w:t xml:space="preserve">. </w:t>
            </w:r>
            <w:r w:rsidRPr="00D271DB">
              <w:rPr>
                <w:lang w:val="x-none"/>
              </w:rPr>
              <w:t xml:space="preserve">For a PDSCH that consists of two PDSCH transmission occasions in time domain in one slot, </w:t>
            </w:r>
            <m:oMath>
              <m:r>
                <w:rPr>
                  <w:rFonts w:ascii="Cambria Math" w:hAnsi="Cambria Math"/>
                  <w:lang w:val="x-none"/>
                </w:rPr>
                <m:t>L</m:t>
              </m:r>
            </m:oMath>
            <w:r w:rsidRPr="00D271DB">
              <w:rPr>
                <w:rFonts w:eastAsia="Times New Roman"/>
                <w:lang w:val="x-none"/>
              </w:rPr>
              <w:t xml:space="preserve"> is the number of symbols of one transmission occasion.</w:t>
            </w:r>
          </w:p>
          <w:p w14:paraId="0B758BE1" w14:textId="77777777" w:rsidR="00D122B2" w:rsidRPr="00D271DB" w:rsidRDefault="00D122B2" w:rsidP="00C1455C">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rFonts w:hint="eastAsia"/>
                <w:lang w:val="x-none" w:eastAsia="ko-KR"/>
              </w:rPr>
              <w:t>M is the number of TB</w:t>
            </w:r>
            <w:r w:rsidRPr="00D271DB">
              <w:rPr>
                <w:lang w:val="x-none" w:eastAsia="ko-KR"/>
              </w:rPr>
              <w:t>(s)</w:t>
            </w:r>
            <w:r w:rsidRPr="00D271DB">
              <w:rPr>
                <w:rFonts w:hint="eastAsia"/>
                <w:lang w:val="x-none" w:eastAsia="ko-KR"/>
              </w:rPr>
              <w:t xml:space="preserve"> </w:t>
            </w:r>
            <w:r w:rsidRPr="00D271DB">
              <w:rPr>
                <w:lang w:val="x-none" w:eastAsia="ko-KR"/>
              </w:rPr>
              <w:t>in the PDSCH</w:t>
            </w:r>
          </w:p>
          <w:p w14:paraId="3783F11C" w14:textId="77777777" w:rsidR="00D122B2" w:rsidRPr="00D271DB" w:rsidRDefault="00D122B2" w:rsidP="00C1455C">
            <w:pPr>
              <w:overflowPunct/>
              <w:autoSpaceDE/>
              <w:autoSpaceDN/>
              <w:adjustRightInd/>
              <w:ind w:left="568" w:hanging="284"/>
              <w:textAlignment w:val="auto"/>
              <w:rPr>
                <w:lang w:val="x-none"/>
              </w:rPr>
            </w:pPr>
            <w:r w:rsidRPr="00D271DB">
              <w:rPr>
                <w:lang w:val="en-US"/>
              </w:rPr>
              <w:t>-</w:t>
            </w:r>
            <w:r w:rsidRPr="00D271DB">
              <w:rPr>
                <w:lang w:val="en-US"/>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D271DB">
              <w:rPr>
                <w:lang w:val="x-none"/>
              </w:rPr>
              <w:t xml:space="preserve"> where </w:t>
            </w:r>
            <w:r w:rsidRPr="00D271DB">
              <w:rPr>
                <w:rFonts w:ascii="Symbol" w:eastAsia="Symbol" w:hAnsi="Symbol" w:cs="Symbol"/>
                <w:i/>
                <w:lang w:val="x-none"/>
              </w:rPr>
              <w:t>m</w:t>
            </w:r>
            <w:r w:rsidRPr="00D271DB">
              <w:rPr>
                <w:lang w:val="x-none"/>
              </w:rPr>
              <w:t xml:space="preserve"> is the numerology of the PDSCH </w:t>
            </w:r>
          </w:p>
          <w:p w14:paraId="5BC585C1" w14:textId="77777777" w:rsidR="00D122B2" w:rsidRPr="00D271DB" w:rsidRDefault="00D122B2" w:rsidP="00C1455C">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lang w:val="x-none" w:eastAsia="ko-KR"/>
              </w:rPr>
              <w:t xml:space="preserve">for the </w:t>
            </w:r>
            <w:r w:rsidRPr="00D271DB">
              <w:rPr>
                <w:i/>
                <w:lang w:val="x-none" w:eastAsia="ko-KR"/>
              </w:rPr>
              <w:t>m</w:t>
            </w:r>
            <w:r w:rsidRPr="00D271DB">
              <w:rPr>
                <w:lang w:val="x-none"/>
              </w:rPr>
              <w:t>-th TB,</w:t>
            </w:r>
            <w:r w:rsidRPr="00D271DB">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43A91B00" w14:textId="77777777" w:rsidR="00D122B2" w:rsidRPr="00D271DB" w:rsidRDefault="00D122B2" w:rsidP="00C1455C">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A</w:t>
            </w:r>
            <w:r w:rsidRPr="00D271DB">
              <w:rPr>
                <w:lang w:val="x-none"/>
              </w:rPr>
              <w:t xml:space="preserve"> is the number of bits in the transport block as defined in Clause 7.2.1 [5, TS 38.212] </w:t>
            </w:r>
          </w:p>
          <w:p w14:paraId="497D9954" w14:textId="77777777" w:rsidR="00D122B2" w:rsidRPr="00D271DB" w:rsidRDefault="00D122B2" w:rsidP="00C1455C">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C</w:t>
            </w:r>
            <w:r w:rsidRPr="00D271DB">
              <w:rPr>
                <w:lang w:val="x-none"/>
              </w:rPr>
              <w:t xml:space="preserve"> is the total number of code blocks for the transport block defined in Clause 5.2.2 [5, TS 38.212]</w:t>
            </w:r>
          </w:p>
          <w:p w14:paraId="72700C8C" w14:textId="77777777" w:rsidR="00D122B2" w:rsidRPr="00D271DB" w:rsidRDefault="00D122B2" w:rsidP="00C1455C">
            <w:pPr>
              <w:overflowPunct/>
              <w:autoSpaceDE/>
              <w:autoSpaceDN/>
              <w:adjustRightInd/>
              <w:ind w:left="851" w:hanging="284"/>
              <w:textAlignment w:val="auto"/>
              <w:rPr>
                <w:lang w:val="x-none"/>
              </w:rPr>
            </w:pPr>
            <w:r w:rsidRPr="00D271DB">
              <w:rPr>
                <w:i/>
                <w:lang w:val="en-US"/>
              </w:rPr>
              <w:t>-</w:t>
            </w:r>
            <w:r w:rsidRPr="00D271DB">
              <w:rPr>
                <w:i/>
                <w:lang w:val="en-US"/>
              </w:rPr>
              <w:tab/>
            </w:r>
            <m:oMath>
              <m:r>
                <w:rPr>
                  <w:rFonts w:ascii="Cambria Math" w:hAnsi="Cambria Math"/>
                  <w:lang w:val="x-none" w:eastAsia="ko-KR"/>
                </w:rPr>
                <m:t>C'</m:t>
              </m:r>
            </m:oMath>
            <w:r w:rsidRPr="00D271DB">
              <w:rPr>
                <w:rFonts w:eastAsia="Times New Roman"/>
                <w:lang w:val="x-none" w:eastAsia="ko-KR"/>
              </w:rPr>
              <w:t xml:space="preserve"> </w:t>
            </w:r>
            <w:r w:rsidRPr="00D271DB">
              <w:rPr>
                <w:lang w:val="x-none"/>
              </w:rPr>
              <w:t>is the number of scheduled code blocks for the transport block</w:t>
            </w:r>
            <w:r w:rsidRPr="00D271DB">
              <w:rPr>
                <w:lang w:val="x-none" w:eastAsia="ko-KR"/>
              </w:rPr>
              <w:t xml:space="preserve"> </w:t>
            </w:r>
            <w:r w:rsidRPr="00D271DB">
              <w:rPr>
                <w:lang w:val="x-none"/>
              </w:rPr>
              <w:t xml:space="preserve">as defined in Clause 5.4.2.1 [5, TS 38.212] </w:t>
            </w:r>
          </w:p>
          <w:p w14:paraId="4F9E3951" w14:textId="77777777" w:rsidR="00D122B2" w:rsidRDefault="00D122B2" w:rsidP="00C1455C">
            <w:pPr>
              <w:overflowPunct/>
              <w:autoSpaceDE/>
              <w:autoSpaceDN/>
              <w:adjustRightInd/>
              <w:ind w:left="568" w:hanging="284"/>
              <w:textAlignment w:val="auto"/>
              <w:rPr>
                <w:i/>
                <w:lang w:val="x-none"/>
              </w:rPr>
            </w:pPr>
            <w:r w:rsidRPr="00D271DB">
              <w:rPr>
                <w:lang w:val="en-US"/>
              </w:rPr>
              <w:t>-</w:t>
            </w:r>
            <w:r w:rsidRPr="00D271DB">
              <w:rPr>
                <w:lang w:val="en-US"/>
              </w:rPr>
              <w:tab/>
            </w:r>
            <m:oMath>
              <m:r>
                <w:rPr>
                  <w:rFonts w:ascii="Cambria Math" w:hAnsi="Cambria Math"/>
                  <w:lang w:val="x-none"/>
                </w:rPr>
                <m:t>DataRateCC</m:t>
              </m:r>
            </m:oMath>
            <w:r w:rsidRPr="00D271DB">
              <w:rPr>
                <w:lang w:val="x-none"/>
              </w:rPr>
              <w:t xml:space="preserve"> [Mbps] is computed </w:t>
            </w:r>
            <w:r w:rsidRPr="00D271DB">
              <w:rPr>
                <w:lang w:val="en-US"/>
              </w:rPr>
              <w:t>as the</w:t>
            </w:r>
            <w:r w:rsidRPr="00D271DB">
              <w:rPr>
                <w:lang w:val="x-none"/>
              </w:rPr>
              <w:t xml:space="preserve"> maximum data rate </w:t>
            </w:r>
            <w:r w:rsidRPr="00D271DB">
              <w:rPr>
                <w:lang w:val="en-US"/>
              </w:rPr>
              <w:t xml:space="preserve">for a carrier in the frequency band of the serving cell for any signaled band combination and feature set consistent with the serving cell, where the data rate value is </w:t>
            </w:r>
            <w:r w:rsidRPr="00D271DB">
              <w:rPr>
                <w:lang w:val="x-none"/>
              </w:rPr>
              <w:t xml:space="preserve">given by </w:t>
            </w:r>
            <w:r w:rsidRPr="00D271DB">
              <w:rPr>
                <w:lang w:val="en-US"/>
              </w:rPr>
              <w:t xml:space="preserve">the formula in </w:t>
            </w:r>
            <w:r w:rsidRPr="00D271DB">
              <w:rPr>
                <w:lang w:val="x-none"/>
              </w:rPr>
              <w:t xml:space="preserve">Clause 4.1.2 in [13, TS 38.306], including the scaling factor </w:t>
            </w:r>
            <w:r w:rsidRPr="00D271DB">
              <w:rPr>
                <w:i/>
                <w:lang w:val="x-none"/>
              </w:rPr>
              <w:t>f(i).</w:t>
            </w:r>
          </w:p>
          <w:p w14:paraId="0409A5FB" w14:textId="77777777" w:rsidR="00D122B2" w:rsidRPr="0078590E" w:rsidRDefault="00D122B2" w:rsidP="00C1455C">
            <w:pPr>
              <w:overflowPunct/>
              <w:autoSpaceDE/>
              <w:autoSpaceDN/>
              <w:adjustRightInd/>
              <w:ind w:left="568" w:hanging="284"/>
              <w:textAlignment w:val="auto"/>
              <w:rPr>
                <w:iCs/>
                <w:color w:val="000000"/>
                <w:lang w:val="en-US"/>
              </w:rPr>
            </w:pPr>
          </w:p>
        </w:tc>
      </w:tr>
    </w:tbl>
    <w:p w14:paraId="0650470B" w14:textId="77777777" w:rsidR="00E121A5" w:rsidRDefault="00E121A5" w:rsidP="15F6C678">
      <w:pPr>
        <w:spacing w:line="259" w:lineRule="auto"/>
      </w:pPr>
    </w:p>
    <w:p w14:paraId="75C68B83" w14:textId="657F432C" w:rsidR="13C4D182" w:rsidRDefault="13C4D182" w:rsidP="15F6C678">
      <w:pPr>
        <w:spacing w:line="259" w:lineRule="auto"/>
      </w:pPr>
      <w:r>
        <w:t xml:space="preserve"> </w:t>
      </w:r>
    </w:p>
    <w:p w14:paraId="6187B485" w14:textId="16827573" w:rsidR="00163F5C" w:rsidRDefault="00163F5C" w:rsidP="00CF11AE">
      <w:pPr>
        <w:pStyle w:val="Heading1"/>
        <w:numPr>
          <w:ilvl w:val="0"/>
          <w:numId w:val="31"/>
        </w:numPr>
      </w:pPr>
      <w:r>
        <w:lastRenderedPageBreak/>
        <w:t>Conclusion</w:t>
      </w:r>
    </w:p>
    <w:p w14:paraId="25E086BC" w14:textId="18E95B31" w:rsidR="00163F5C" w:rsidRDefault="0076319F" w:rsidP="00163F5C">
      <w:r>
        <w:t>The following observations and proposal</w:t>
      </w:r>
      <w:r w:rsidR="003938B9">
        <w:t xml:space="preserve"> are made:</w:t>
      </w:r>
    </w:p>
    <w:p w14:paraId="312B8307" w14:textId="1C14D3F5" w:rsidR="00E533E7" w:rsidRDefault="00E533E7" w:rsidP="00E533E7">
      <w:pPr>
        <w:rPr>
          <w:b/>
          <w:bCs/>
          <w:lang w:val="en-US"/>
        </w:rPr>
      </w:pPr>
      <w:r w:rsidRPr="15F6C678">
        <w:rPr>
          <w:b/>
          <w:bCs/>
          <w:lang w:val="en-US"/>
        </w:rPr>
        <w:t xml:space="preserve">Observation 1: The </w:t>
      </w:r>
      <w:r w:rsidRPr="15F6C678">
        <w:rPr>
          <w:b/>
          <w:bCs/>
          <w:i/>
          <w:iCs/>
          <w:lang w:val="en-US"/>
        </w:rPr>
        <w:t xml:space="preserve">DataRateCC </w:t>
      </w:r>
      <w:r w:rsidRPr="15F6C678">
        <w:rPr>
          <w:b/>
          <w:bCs/>
          <w:lang w:val="en-US"/>
        </w:rPr>
        <w:t>condition prevents the gNB from scheduling a close-to-max TBS retransmisssions, while the limitation does not appear to be needed by existing implementations</w:t>
      </w:r>
      <w:r w:rsidR="60D872F2" w:rsidRPr="15F6C678">
        <w:rPr>
          <w:b/>
          <w:bCs/>
          <w:lang w:val="en-US"/>
        </w:rPr>
        <w:t xml:space="preserve"> in certain </w:t>
      </w:r>
      <w:proofErr w:type="gramStart"/>
      <w:r w:rsidR="60D872F2" w:rsidRPr="15F6C678">
        <w:rPr>
          <w:b/>
          <w:bCs/>
          <w:lang w:val="en-US"/>
        </w:rPr>
        <w:t>scenarios</w:t>
      </w:r>
      <w:proofErr w:type="gramEnd"/>
    </w:p>
    <w:p w14:paraId="6D4E83C0" w14:textId="1818B557" w:rsidR="00E533E7" w:rsidRDefault="00E533E7" w:rsidP="00E533E7">
      <w:pPr>
        <w:rPr>
          <w:lang w:val="en-US"/>
        </w:rPr>
      </w:pPr>
      <w:r>
        <w:rPr>
          <w:b/>
          <w:bCs/>
          <w:lang w:val="en-US"/>
        </w:rPr>
        <w:t>Proposal 1: Agree to the following text proposal to TS. 38.214 subclause 5.1.3 starting from Rel-16:</w:t>
      </w:r>
      <w:r>
        <w:rPr>
          <w:lang w:val="en-US"/>
        </w:rPr>
        <w:t xml:space="preserve"> </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E533E7" w14:paraId="1D2D1B82" w14:textId="77777777" w:rsidTr="0077556E">
        <w:tc>
          <w:tcPr>
            <w:tcW w:w="9629" w:type="dxa"/>
          </w:tcPr>
          <w:p w14:paraId="78213F47" w14:textId="77777777" w:rsidR="00E533E7" w:rsidRPr="009A5866" w:rsidRDefault="00E533E7" w:rsidP="0077556E">
            <w:pPr>
              <w:overflowPunct/>
              <w:autoSpaceDE/>
              <w:autoSpaceDN/>
              <w:adjustRightInd/>
              <w:textAlignment w:val="auto"/>
              <w:rPr>
                <w:b/>
                <w:bCs/>
                <w:color w:val="000000"/>
                <w:lang w:eastAsia="zh-CN"/>
              </w:rPr>
            </w:pPr>
            <w:r w:rsidRPr="009A5866">
              <w:rPr>
                <w:b/>
                <w:bCs/>
                <w:color w:val="000000"/>
                <w:lang w:eastAsia="zh-CN"/>
              </w:rPr>
              <w:t xml:space="preserve">[TS38.214 </w:t>
            </w:r>
            <w:r>
              <w:rPr>
                <w:b/>
                <w:bCs/>
                <w:color w:val="000000"/>
                <w:lang w:eastAsia="zh-CN"/>
              </w:rPr>
              <w:t>C</w:t>
            </w:r>
            <w:r w:rsidRPr="009A5866">
              <w:rPr>
                <w:b/>
                <w:bCs/>
                <w:color w:val="000000"/>
                <w:lang w:eastAsia="zh-CN"/>
              </w:rPr>
              <w:t>lause 5.1.3]</w:t>
            </w:r>
          </w:p>
          <w:p w14:paraId="2E85819A" w14:textId="77777777" w:rsidR="00E533E7" w:rsidRPr="0060611D" w:rsidRDefault="00E533E7" w:rsidP="0077556E">
            <w:pPr>
              <w:overflowPunct/>
              <w:autoSpaceDE/>
              <w:autoSpaceDN/>
              <w:adjustRightInd/>
              <w:textAlignment w:val="auto"/>
              <w:rPr>
                <w:color w:val="000000" w:themeColor="text1"/>
                <w:lang w:eastAsia="ko-KR"/>
              </w:rPr>
            </w:pPr>
            <w:r w:rsidRPr="00200218">
              <w:rPr>
                <w:color w:val="000000"/>
                <w:lang w:eastAsia="zh-CN"/>
              </w:rPr>
              <w:t xml:space="preserve">For a </w:t>
            </w:r>
            <w:r w:rsidRPr="00200218">
              <w:rPr>
                <w:i/>
                <w:color w:val="000000"/>
                <w:lang w:eastAsia="zh-CN"/>
              </w:rPr>
              <w:t>j-</w:t>
            </w:r>
            <w:r w:rsidRPr="00200218">
              <w:rPr>
                <w:color w:val="000000"/>
                <w:lang w:eastAsia="zh-CN"/>
              </w:rPr>
              <w:t xml:space="preserve">th serving cell, </w:t>
            </w:r>
            <w:r w:rsidRPr="00200218">
              <w:rPr>
                <w:color w:val="000000"/>
                <w:lang w:eastAsia="ko-KR"/>
              </w:rPr>
              <w:t xml:space="preserve">if higher layer parameter </w:t>
            </w:r>
            <w:r w:rsidRPr="00200218">
              <w:rPr>
                <w:i/>
                <w:color w:val="000000"/>
                <w:lang w:eastAsia="ko-KR"/>
              </w:rPr>
              <w:t>processingType2Enabled</w:t>
            </w:r>
            <w:r w:rsidRPr="00200218">
              <w:rPr>
                <w:color w:val="000000"/>
                <w:lang w:eastAsia="ko-KR"/>
              </w:rPr>
              <w:t xml:space="preserve"> of </w:t>
            </w:r>
            <w:r w:rsidRPr="00200218">
              <w:rPr>
                <w:i/>
                <w:color w:val="000000"/>
                <w:lang w:eastAsia="ko-KR"/>
              </w:rPr>
              <w:t>PDSCH-ServingCellConfig</w:t>
            </w:r>
            <w:r w:rsidRPr="00200218">
              <w:rPr>
                <w:color w:val="000000"/>
                <w:lang w:eastAsia="ko-KR"/>
              </w:rPr>
              <w:t xml:space="preserve"> is configured for the serving cell and set to '</w:t>
            </w:r>
            <w:r w:rsidRPr="00200218">
              <w:rPr>
                <w:i/>
                <w:color w:val="000000"/>
                <w:lang w:eastAsia="ko-KR"/>
              </w:rPr>
              <w:t>enable',</w:t>
            </w:r>
            <w:r w:rsidRPr="00200218">
              <w:rPr>
                <w:color w:val="000000"/>
                <w:lang w:eastAsia="ko-KR"/>
              </w:rPr>
              <w:t xml:space="preserve"> or </w:t>
            </w:r>
            <w:r w:rsidRPr="00200218">
              <w:rPr>
                <w:color w:val="000000"/>
                <w:lang w:eastAsia="zh-CN"/>
              </w:rPr>
              <w:t xml:space="preserve">if at least one </w:t>
            </w:r>
            <w:r w:rsidRPr="00200218">
              <w:rPr>
                <w:i/>
                <w:color w:val="000000"/>
                <w:lang w:eastAsia="zh-CN"/>
              </w:rPr>
              <w:t>I</w:t>
            </w:r>
            <w:r w:rsidRPr="00200218">
              <w:rPr>
                <w:i/>
                <w:color w:val="000000"/>
                <w:vertAlign w:val="subscript"/>
                <w:lang w:eastAsia="zh-CN"/>
              </w:rPr>
              <w:t>MCS</w:t>
            </w:r>
            <w:r w:rsidRPr="00200218">
              <w:rPr>
                <w:i/>
                <w:color w:val="000000"/>
                <w:lang w:eastAsia="zh-CN"/>
              </w:rPr>
              <w:t xml:space="preserve"> &gt;</w:t>
            </w:r>
            <w:r w:rsidRPr="00200218">
              <w:rPr>
                <w:color w:val="000000"/>
                <w:lang w:eastAsia="zh-CN"/>
              </w:rPr>
              <w:t xml:space="preserve"> </w:t>
            </w:r>
            <w:r w:rsidRPr="00200218">
              <w:rPr>
                <w:i/>
                <w:color w:val="000000"/>
                <w:lang w:eastAsia="zh-CN"/>
              </w:rPr>
              <w:t>W</w:t>
            </w:r>
            <w:r w:rsidRPr="00200218">
              <w:rPr>
                <w:color w:val="000000"/>
                <w:lang w:eastAsia="zh-CN"/>
              </w:rPr>
              <w:t xml:space="preserve"> for a PDSCH, where </w:t>
            </w:r>
            <w:r w:rsidRPr="00200218">
              <w:rPr>
                <w:i/>
                <w:color w:val="000000"/>
                <w:lang w:eastAsia="zh-CN"/>
              </w:rPr>
              <w:t>W</w:t>
            </w:r>
            <w:r w:rsidRPr="00200218">
              <w:rPr>
                <w:color w:val="000000"/>
                <w:lang w:eastAsia="zh-CN"/>
              </w:rPr>
              <w:t xml:space="preserve"> = 28 for MCS tables 5.1.3.1-1 and 5.1.3.1-3, and </w:t>
            </w:r>
            <w:r w:rsidRPr="00200218">
              <w:rPr>
                <w:i/>
                <w:color w:val="000000"/>
                <w:lang w:eastAsia="zh-CN"/>
              </w:rPr>
              <w:t>W</w:t>
            </w:r>
            <w:r w:rsidRPr="00200218">
              <w:rPr>
                <w:color w:val="000000"/>
                <w:lang w:eastAsia="zh-CN"/>
              </w:rPr>
              <w:t xml:space="preserve"> = 27 for MCS table 5.1.3.1-2</w:t>
            </w:r>
            <w:r>
              <w:rPr>
                <w:color w:val="000000"/>
                <w:lang w:eastAsia="zh-CN"/>
              </w:rPr>
              <w:t xml:space="preserve"> </w:t>
            </w:r>
            <w:r w:rsidRPr="0060611D">
              <w:rPr>
                <w:color w:val="FF0000"/>
                <w:u w:val="single"/>
                <w:lang w:val="en-US"/>
              </w:rPr>
              <w:t>in case of</w:t>
            </w:r>
            <w:r w:rsidRPr="0060611D">
              <w:rPr>
                <w:color w:val="FF0000"/>
                <w:lang w:val="en-US"/>
              </w:rPr>
              <w:t xml:space="preserve"> </w:t>
            </w:r>
          </w:p>
          <w:p w14:paraId="52C9BFB2" w14:textId="77777777" w:rsidR="00E533E7" w:rsidRPr="0060611D" w:rsidRDefault="00E533E7" w:rsidP="0077556E">
            <w:pPr>
              <w:pStyle w:val="ListParagraph"/>
              <w:numPr>
                <w:ilvl w:val="0"/>
                <w:numId w:val="38"/>
              </w:numPr>
              <w:rPr>
                <w:color w:val="000000" w:themeColor="text1"/>
                <w:sz w:val="20"/>
                <w:szCs w:val="20"/>
                <w:lang w:val="en-US" w:eastAsia="ko-KR"/>
              </w:rPr>
            </w:pPr>
            <w:r w:rsidRPr="0060611D">
              <w:rPr>
                <w:color w:val="FF0000"/>
                <w:sz w:val="20"/>
                <w:szCs w:val="20"/>
                <w:u w:val="single"/>
                <w:lang w:val="en-US"/>
              </w:rPr>
              <w:t>multiple PDSCH</w:t>
            </w:r>
            <w:r>
              <w:rPr>
                <w:color w:val="FF0000"/>
                <w:sz w:val="20"/>
                <w:szCs w:val="20"/>
                <w:u w:val="single"/>
                <w:lang w:val="en-US"/>
              </w:rPr>
              <w:t>s</w:t>
            </w:r>
            <w:r w:rsidRPr="0060611D">
              <w:rPr>
                <w:color w:val="FF0000"/>
                <w:sz w:val="20"/>
                <w:szCs w:val="20"/>
                <w:u w:val="single"/>
                <w:lang w:val="en-US"/>
              </w:rPr>
              <w:t xml:space="preserve"> in a slot, or </w:t>
            </w:r>
          </w:p>
          <w:p w14:paraId="20CBE5D5" w14:textId="77777777" w:rsidR="00E533E7" w:rsidRPr="0060611D" w:rsidRDefault="00E533E7" w:rsidP="0077556E">
            <w:pPr>
              <w:pStyle w:val="ListParagraph"/>
              <w:numPr>
                <w:ilvl w:val="0"/>
                <w:numId w:val="38"/>
              </w:numPr>
              <w:rPr>
                <w:color w:val="000000" w:themeColor="text1"/>
                <w:sz w:val="20"/>
                <w:szCs w:val="20"/>
                <w:lang w:val="en-US" w:eastAsia="ko-KR"/>
              </w:rPr>
            </w:pPr>
            <w:r w:rsidRPr="0060611D">
              <w:rPr>
                <w:color w:val="FF0000"/>
                <w:sz w:val="20"/>
                <w:szCs w:val="20"/>
                <w:u w:val="single"/>
                <w:lang w:val="en-US"/>
              </w:rPr>
              <w:t xml:space="preserve">a single PDSCH with mapping type B in a slot, or </w:t>
            </w:r>
          </w:p>
          <w:p w14:paraId="493CF1DF" w14:textId="77777777" w:rsidR="00E533E7" w:rsidRPr="0060611D" w:rsidRDefault="00E533E7" w:rsidP="0077556E">
            <w:pPr>
              <w:pStyle w:val="ListParagraph"/>
              <w:numPr>
                <w:ilvl w:val="0"/>
                <w:numId w:val="38"/>
              </w:numPr>
              <w:rPr>
                <w:color w:val="000000" w:themeColor="text1"/>
                <w:sz w:val="20"/>
                <w:szCs w:val="20"/>
                <w:lang w:val="en-US" w:eastAsia="ko-KR"/>
              </w:rPr>
            </w:pPr>
            <w:r w:rsidRPr="0060611D">
              <w:rPr>
                <w:color w:val="FF0000"/>
                <w:sz w:val="20"/>
                <w:szCs w:val="20"/>
                <w:u w:val="single"/>
                <w:lang w:val="en-US"/>
              </w:rPr>
              <w:t>a single PDSCH with mapping type A in a slot and</w:t>
            </w:r>
            <w:r>
              <w:rPr>
                <w:color w:val="FF0000"/>
                <w:sz w:val="20"/>
                <w:szCs w:val="20"/>
                <w:u w:val="single"/>
                <w:lang w:val="en-US"/>
              </w:rPr>
              <w:t xml:space="preserve"> </w:t>
            </w:r>
            <w:r w:rsidRPr="0060611D">
              <w:rPr>
                <w:color w:val="FF0000"/>
                <w:sz w:val="20"/>
                <w:szCs w:val="20"/>
                <w:u w:val="single"/>
                <w:lang w:val="en-US"/>
              </w:rPr>
              <w:t>if</w:t>
            </w:r>
            <w:r>
              <w:rPr>
                <w:color w:val="FF0000"/>
                <w:sz w:val="20"/>
                <w:szCs w:val="20"/>
                <w:u w:val="single"/>
                <w:lang w:val="en-US"/>
              </w:rPr>
              <w:t xml:space="preserve"> a </w:t>
            </w:r>
            <w:r w:rsidRPr="0060611D">
              <w:rPr>
                <w:color w:val="FF0000"/>
                <w:sz w:val="20"/>
                <w:szCs w:val="20"/>
                <w:u w:val="single"/>
                <w:lang w:val="en-US"/>
              </w:rPr>
              <w:t xml:space="preserve">PUCCH carrying </w:t>
            </w:r>
            <w:r>
              <w:rPr>
                <w:color w:val="FF0000"/>
                <w:sz w:val="20"/>
                <w:szCs w:val="20"/>
                <w:u w:val="single"/>
                <w:lang w:val="en-US"/>
              </w:rPr>
              <w:t xml:space="preserve">the </w:t>
            </w:r>
            <w:r w:rsidRPr="0060611D">
              <w:rPr>
                <w:color w:val="FF0000"/>
                <w:sz w:val="20"/>
                <w:szCs w:val="20"/>
                <w:u w:val="single"/>
                <w:lang w:val="en-US"/>
              </w:rPr>
              <w:t xml:space="preserve">corresponding HARQ-ACK begins earlier than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T</m:t>
                  </m:r>
                </m:e>
                <m:sub>
                  <m:r>
                    <w:rPr>
                      <w:rFonts w:ascii="Cambria Math" w:hAnsi="Cambria Math"/>
                      <w:color w:val="FF0000"/>
                      <w:sz w:val="20"/>
                      <w:szCs w:val="20"/>
                      <w:u w:val="single"/>
                    </w:rPr>
                    <m:t>proc</m:t>
                  </m:r>
                  <m:r>
                    <w:rPr>
                      <w:rFonts w:ascii="Cambria Math" w:hAnsi="Cambria Math"/>
                      <w:color w:val="FF0000"/>
                      <w:sz w:val="20"/>
                      <w:szCs w:val="20"/>
                      <w:u w:val="single"/>
                      <w:lang w:val="en-US"/>
                    </w:rPr>
                    <m:t>,1</m:t>
                  </m:r>
                </m:sub>
              </m:sSub>
            </m:oMath>
            <w:r w:rsidRPr="0060611D">
              <w:rPr>
                <w:color w:val="FF0000"/>
                <w:sz w:val="20"/>
                <w:szCs w:val="20"/>
                <w:u w:val="single"/>
                <w:lang w:val="en-US"/>
              </w:rPr>
              <w:t xml:space="preserve">  after a hypothetical PDSCH with same starting symbol as the retransmitted PDSCH and same duration as the </w:t>
            </w:r>
            <w:r>
              <w:rPr>
                <w:color w:val="FF0000"/>
                <w:sz w:val="20"/>
                <w:szCs w:val="20"/>
                <w:u w:val="single"/>
                <w:lang w:val="en-US"/>
              </w:rPr>
              <w:t>latest</w:t>
            </w:r>
            <w:r w:rsidRPr="0060611D">
              <w:rPr>
                <w:color w:val="FF0000"/>
                <w:sz w:val="20"/>
                <w:szCs w:val="20"/>
                <w:u w:val="single"/>
                <w:lang w:val="en-US"/>
              </w:rPr>
              <w:t xml:space="preserve"> PDSCH that used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I</m:t>
                  </m:r>
                </m:e>
                <m:sub>
                  <m:r>
                    <w:rPr>
                      <w:rFonts w:ascii="Cambria Math" w:hAnsi="Cambria Math"/>
                      <w:color w:val="FF0000"/>
                      <w:sz w:val="20"/>
                      <w:szCs w:val="20"/>
                      <w:u w:val="single"/>
                    </w:rPr>
                    <m:t>MCS</m:t>
                  </m:r>
                </m:sub>
              </m:sSub>
              <m:r>
                <w:rPr>
                  <w:rFonts w:ascii="Cambria Math" w:hAnsi="Cambria Math"/>
                  <w:color w:val="FF0000"/>
                  <w:sz w:val="20"/>
                  <w:szCs w:val="20"/>
                  <w:u w:val="single"/>
                  <w:lang w:val="en-US"/>
                </w:rPr>
                <m:t>≤</m:t>
              </m:r>
              <m:r>
                <w:rPr>
                  <w:rFonts w:ascii="Cambria Math" w:hAnsi="Cambria Math"/>
                  <w:color w:val="FF0000"/>
                  <w:sz w:val="20"/>
                  <w:szCs w:val="20"/>
                  <w:u w:val="single"/>
                </w:rPr>
                <m:t>W</m:t>
              </m:r>
            </m:oMath>
            <w:r>
              <w:rPr>
                <w:color w:val="FF0000"/>
                <w:sz w:val="20"/>
                <w:szCs w:val="20"/>
                <w:u w:val="single"/>
                <w:lang w:val="en-US"/>
              </w:rPr>
              <w:t xml:space="preserve"> </w:t>
            </w:r>
            <w:r w:rsidRPr="0060611D">
              <w:rPr>
                <w:color w:val="FF0000"/>
                <w:sz w:val="20"/>
                <w:szCs w:val="20"/>
                <w:u w:val="single"/>
                <w:lang w:val="en-US"/>
              </w:rPr>
              <w:t xml:space="preserve">for this transport </w:t>
            </w:r>
            <w:proofErr w:type="gramStart"/>
            <w:r w:rsidRPr="0060611D">
              <w:rPr>
                <w:color w:val="FF0000"/>
                <w:sz w:val="20"/>
                <w:szCs w:val="20"/>
                <w:u w:val="single"/>
                <w:lang w:val="en-US"/>
              </w:rPr>
              <w:t>block;</w:t>
            </w:r>
            <w:proofErr w:type="gramEnd"/>
          </w:p>
          <w:p w14:paraId="4217DB84" w14:textId="77777777" w:rsidR="00E533E7" w:rsidRPr="00C2668F" w:rsidRDefault="00E533E7" w:rsidP="0077556E">
            <w:pPr>
              <w:overflowPunct/>
              <w:autoSpaceDE/>
              <w:autoSpaceDN/>
              <w:adjustRightInd/>
              <w:textAlignment w:val="auto"/>
              <w:rPr>
                <w:color w:val="000000"/>
                <w:lang w:val="en-US" w:eastAsia="zh-CN"/>
              </w:rPr>
            </w:pPr>
          </w:p>
          <w:p w14:paraId="284D3930" w14:textId="77777777" w:rsidR="00E533E7" w:rsidRPr="00D271DB" w:rsidRDefault="00E533E7" w:rsidP="0077556E">
            <w:pPr>
              <w:overflowPunct/>
              <w:autoSpaceDE/>
              <w:autoSpaceDN/>
              <w:adjustRightInd/>
              <w:textAlignment w:val="auto"/>
              <w:rPr>
                <w:color w:val="000000"/>
                <w:lang w:eastAsia="zh-CN"/>
              </w:rPr>
            </w:pPr>
            <w:r w:rsidRPr="00200218">
              <w:rPr>
                <w:color w:val="000000"/>
                <w:lang w:eastAsia="zh-CN"/>
              </w:rPr>
              <w:t>the UE is not required to handle PDSCH transmissions, if the f</w:t>
            </w:r>
            <w:r w:rsidRPr="00D271DB">
              <w:rPr>
                <w:color w:val="000000"/>
                <w:lang w:eastAsia="zh-CN"/>
              </w:rPr>
              <w:t>ollowing condition is not satisfied:</w:t>
            </w:r>
          </w:p>
          <w:p w14:paraId="35979EEF" w14:textId="77777777" w:rsidR="00E533E7" w:rsidRPr="00D271DB" w:rsidRDefault="00D122B2" w:rsidP="0077556E">
            <w:pPr>
              <w:keepLines/>
              <w:tabs>
                <w:tab w:val="center" w:pos="4536"/>
                <w:tab w:val="right" w:pos="9072"/>
              </w:tabs>
              <w:overflowPunct/>
              <w:autoSpaceDE/>
              <w:autoSpaceDN/>
              <w:adjustRightInd/>
              <w:textAlignment w:val="auto"/>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14B90F05" w14:textId="77777777" w:rsidR="00E533E7" w:rsidRPr="00D271DB" w:rsidRDefault="00E533E7" w:rsidP="0077556E">
            <w:pPr>
              <w:overflowPunct/>
              <w:autoSpaceDE/>
              <w:autoSpaceDN/>
              <w:adjustRightInd/>
              <w:textAlignment w:val="auto"/>
              <w:rPr>
                <w:iCs/>
                <w:color w:val="000000"/>
              </w:rPr>
            </w:pPr>
            <w:proofErr w:type="gramStart"/>
            <w:r w:rsidRPr="00D271DB">
              <w:rPr>
                <w:iCs/>
                <w:color w:val="000000"/>
                <w:lang w:eastAsia="ko-KR"/>
              </w:rPr>
              <w:t>w</w:t>
            </w:r>
            <w:r w:rsidRPr="00D271DB">
              <w:rPr>
                <w:iCs/>
                <w:color w:val="000000"/>
              </w:rPr>
              <w:t>here</w:t>
            </w:r>
            <w:proofErr w:type="gramEnd"/>
          </w:p>
          <w:p w14:paraId="1A81DE47" w14:textId="77777777" w:rsidR="00E533E7" w:rsidRPr="00D271DB" w:rsidRDefault="00E533E7" w:rsidP="0077556E">
            <w:pPr>
              <w:overflowPunct/>
              <w:autoSpaceDE/>
              <w:autoSpaceDN/>
              <w:adjustRightInd/>
              <w:ind w:left="568" w:hanging="284"/>
              <w:textAlignment w:val="auto"/>
              <w:rPr>
                <w:lang w:val="x-none"/>
              </w:rPr>
            </w:pPr>
            <w:r w:rsidRPr="00D271DB">
              <w:rPr>
                <w:lang w:val="en-US"/>
              </w:rPr>
              <w:t>-</w:t>
            </w:r>
            <w:r w:rsidRPr="00D271DB">
              <w:rPr>
                <w:lang w:val="en-US"/>
              </w:rPr>
              <w:tab/>
            </w:r>
            <m:oMath>
              <m:r>
                <w:rPr>
                  <w:rFonts w:ascii="Cambria Math" w:hAnsi="Cambria Math"/>
                  <w:lang w:val="x-none"/>
                </w:rPr>
                <m:t xml:space="preserve">L </m:t>
              </m:r>
            </m:oMath>
            <w:r w:rsidRPr="00D271DB">
              <w:rPr>
                <w:lang w:val="x-none"/>
              </w:rPr>
              <w:t>is the number of symbols assigned to the PDSCH</w:t>
            </w:r>
            <w:r w:rsidRPr="00D271DB">
              <w:rPr>
                <w:lang w:val="en-US"/>
              </w:rPr>
              <w:t xml:space="preserve">. </w:t>
            </w:r>
            <w:r w:rsidRPr="00D271DB">
              <w:rPr>
                <w:lang w:val="x-none"/>
              </w:rPr>
              <w:t xml:space="preserve">For a PDSCH that consists of two PDSCH transmission occasions in time domain in one slot, </w:t>
            </w:r>
            <m:oMath>
              <m:r>
                <w:rPr>
                  <w:rFonts w:ascii="Cambria Math" w:hAnsi="Cambria Math"/>
                  <w:lang w:val="x-none"/>
                </w:rPr>
                <m:t>L</m:t>
              </m:r>
            </m:oMath>
            <w:r w:rsidRPr="00D271DB">
              <w:rPr>
                <w:rFonts w:eastAsia="Times New Roman"/>
                <w:lang w:val="x-none"/>
              </w:rPr>
              <w:t xml:space="preserve"> is the number of symbols of one transmission occasion.</w:t>
            </w:r>
          </w:p>
          <w:p w14:paraId="03390AC3" w14:textId="77777777" w:rsidR="00E533E7" w:rsidRPr="00D271DB" w:rsidRDefault="00E533E7" w:rsidP="007755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rFonts w:hint="eastAsia"/>
                <w:lang w:val="x-none" w:eastAsia="ko-KR"/>
              </w:rPr>
              <w:t>M is the number of TB</w:t>
            </w:r>
            <w:r w:rsidRPr="00D271DB">
              <w:rPr>
                <w:lang w:val="x-none" w:eastAsia="ko-KR"/>
              </w:rPr>
              <w:t>(s)</w:t>
            </w:r>
            <w:r w:rsidRPr="00D271DB">
              <w:rPr>
                <w:rFonts w:hint="eastAsia"/>
                <w:lang w:val="x-none" w:eastAsia="ko-KR"/>
              </w:rPr>
              <w:t xml:space="preserve"> </w:t>
            </w:r>
            <w:r w:rsidRPr="00D271DB">
              <w:rPr>
                <w:lang w:val="x-none" w:eastAsia="ko-KR"/>
              </w:rPr>
              <w:t>in the PDSCH</w:t>
            </w:r>
          </w:p>
          <w:p w14:paraId="3E5E7A76" w14:textId="77777777" w:rsidR="00E533E7" w:rsidRPr="00D271DB" w:rsidRDefault="00E533E7" w:rsidP="0077556E">
            <w:pPr>
              <w:overflowPunct/>
              <w:autoSpaceDE/>
              <w:autoSpaceDN/>
              <w:adjustRightInd/>
              <w:ind w:left="568" w:hanging="284"/>
              <w:textAlignment w:val="auto"/>
              <w:rPr>
                <w:lang w:val="x-none"/>
              </w:rPr>
            </w:pPr>
            <w:r w:rsidRPr="00D271DB">
              <w:rPr>
                <w:lang w:val="en-US"/>
              </w:rPr>
              <w:t>-</w:t>
            </w:r>
            <w:r w:rsidRPr="00D271DB">
              <w:rPr>
                <w:lang w:val="en-US"/>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D271DB">
              <w:rPr>
                <w:lang w:val="x-none"/>
              </w:rPr>
              <w:t xml:space="preserve"> where </w:t>
            </w:r>
            <w:r w:rsidRPr="00D271DB">
              <w:rPr>
                <w:rFonts w:ascii="Symbol" w:eastAsia="Symbol" w:hAnsi="Symbol" w:cs="Symbol"/>
                <w:i/>
                <w:lang w:val="x-none"/>
              </w:rPr>
              <w:t>m</w:t>
            </w:r>
            <w:r w:rsidRPr="00D271DB">
              <w:rPr>
                <w:lang w:val="x-none"/>
              </w:rPr>
              <w:t xml:space="preserve"> is the numerology of the PDSCH </w:t>
            </w:r>
          </w:p>
          <w:p w14:paraId="498CCD5F" w14:textId="77777777" w:rsidR="00E533E7" w:rsidRPr="00D271DB" w:rsidRDefault="00E533E7" w:rsidP="0077556E">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lang w:val="x-none" w:eastAsia="ko-KR"/>
              </w:rPr>
              <w:t xml:space="preserve">for the </w:t>
            </w:r>
            <w:r w:rsidRPr="00D271DB">
              <w:rPr>
                <w:i/>
                <w:lang w:val="x-none" w:eastAsia="ko-KR"/>
              </w:rPr>
              <w:t>m</w:t>
            </w:r>
            <w:r w:rsidRPr="00D271DB">
              <w:rPr>
                <w:lang w:val="x-none"/>
              </w:rPr>
              <w:t>-th TB,</w:t>
            </w:r>
            <w:r w:rsidRPr="00D271DB">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39AF9173" w14:textId="77777777" w:rsidR="00E533E7" w:rsidRPr="00D271DB" w:rsidRDefault="00E533E7" w:rsidP="007755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A</w:t>
            </w:r>
            <w:r w:rsidRPr="00D271DB">
              <w:rPr>
                <w:lang w:val="x-none"/>
              </w:rPr>
              <w:t xml:space="preserve"> is the number of bits in the transport block as defined in Clause 7.2.1 [5, TS 38.212] </w:t>
            </w:r>
          </w:p>
          <w:p w14:paraId="1F6BBDC0" w14:textId="77777777" w:rsidR="00E533E7" w:rsidRPr="00D271DB" w:rsidRDefault="00E533E7" w:rsidP="0077556E">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C</w:t>
            </w:r>
            <w:r w:rsidRPr="00D271DB">
              <w:rPr>
                <w:lang w:val="x-none"/>
              </w:rPr>
              <w:t xml:space="preserve"> is the total number of code blocks for the transport block defined in Clause 5.2.2 [5, TS 38.212]</w:t>
            </w:r>
          </w:p>
          <w:p w14:paraId="035B217B" w14:textId="77777777" w:rsidR="00E533E7" w:rsidRPr="00D271DB" w:rsidRDefault="00E533E7" w:rsidP="0077556E">
            <w:pPr>
              <w:overflowPunct/>
              <w:autoSpaceDE/>
              <w:autoSpaceDN/>
              <w:adjustRightInd/>
              <w:ind w:left="851" w:hanging="284"/>
              <w:textAlignment w:val="auto"/>
              <w:rPr>
                <w:lang w:val="x-none"/>
              </w:rPr>
            </w:pPr>
            <w:r w:rsidRPr="00D271DB">
              <w:rPr>
                <w:i/>
                <w:lang w:val="en-US"/>
              </w:rPr>
              <w:t>-</w:t>
            </w:r>
            <w:r w:rsidRPr="00D271DB">
              <w:rPr>
                <w:i/>
                <w:lang w:val="en-US"/>
              </w:rPr>
              <w:tab/>
            </w:r>
            <m:oMath>
              <m:r>
                <w:rPr>
                  <w:rFonts w:ascii="Cambria Math" w:hAnsi="Cambria Math"/>
                  <w:lang w:val="x-none" w:eastAsia="ko-KR"/>
                </w:rPr>
                <m:t>C'</m:t>
              </m:r>
            </m:oMath>
            <w:r w:rsidRPr="00D271DB">
              <w:rPr>
                <w:rFonts w:eastAsia="Times New Roman"/>
                <w:lang w:val="x-none" w:eastAsia="ko-KR"/>
              </w:rPr>
              <w:t xml:space="preserve"> </w:t>
            </w:r>
            <w:r w:rsidRPr="00D271DB">
              <w:rPr>
                <w:lang w:val="x-none"/>
              </w:rPr>
              <w:t>is the number of scheduled code blocks for the transport block</w:t>
            </w:r>
            <w:r w:rsidRPr="00D271DB">
              <w:rPr>
                <w:lang w:val="x-none" w:eastAsia="ko-KR"/>
              </w:rPr>
              <w:t xml:space="preserve"> </w:t>
            </w:r>
            <w:r w:rsidRPr="00D271DB">
              <w:rPr>
                <w:lang w:val="x-none"/>
              </w:rPr>
              <w:t xml:space="preserve">as defined in Clause 5.4.2.1 [5, TS 38.212] </w:t>
            </w:r>
          </w:p>
          <w:p w14:paraId="5A201E09" w14:textId="77777777" w:rsidR="00E533E7" w:rsidRPr="00D271DB" w:rsidRDefault="00E533E7" w:rsidP="0077556E">
            <w:pPr>
              <w:overflowPunct/>
              <w:autoSpaceDE/>
              <w:autoSpaceDN/>
              <w:adjustRightInd/>
              <w:ind w:left="568" w:hanging="284"/>
              <w:textAlignment w:val="auto"/>
              <w:rPr>
                <w:color w:val="000000"/>
                <w:lang w:val="en-US"/>
              </w:rPr>
            </w:pPr>
            <w:r w:rsidRPr="00D271DB">
              <w:rPr>
                <w:lang w:val="en-US"/>
              </w:rPr>
              <w:t>-</w:t>
            </w:r>
            <w:r w:rsidRPr="00D271DB">
              <w:rPr>
                <w:lang w:val="en-US"/>
              </w:rPr>
              <w:tab/>
            </w:r>
            <m:oMath>
              <m:r>
                <w:rPr>
                  <w:rFonts w:ascii="Cambria Math" w:hAnsi="Cambria Math"/>
                  <w:lang w:val="x-none"/>
                </w:rPr>
                <m:t>DataRateCC</m:t>
              </m:r>
            </m:oMath>
            <w:r w:rsidRPr="00D271DB">
              <w:rPr>
                <w:lang w:val="x-none"/>
              </w:rPr>
              <w:t xml:space="preserve"> [Mbps] is computed </w:t>
            </w:r>
            <w:r w:rsidRPr="00D271DB">
              <w:rPr>
                <w:lang w:val="en-US"/>
              </w:rPr>
              <w:t>as the</w:t>
            </w:r>
            <w:r w:rsidRPr="00D271DB">
              <w:rPr>
                <w:lang w:val="x-none"/>
              </w:rPr>
              <w:t xml:space="preserve"> maximum data rate </w:t>
            </w:r>
            <w:r w:rsidRPr="00D271DB">
              <w:rPr>
                <w:lang w:val="en-US"/>
              </w:rPr>
              <w:t xml:space="preserve">for a carrier in the frequency band of the serving cell for any signaled band combination and feature set consistent with the serving cell, where the data rate value is </w:t>
            </w:r>
            <w:r w:rsidRPr="00D271DB">
              <w:rPr>
                <w:lang w:val="x-none"/>
              </w:rPr>
              <w:t xml:space="preserve">given by </w:t>
            </w:r>
            <w:r w:rsidRPr="00D271DB">
              <w:rPr>
                <w:lang w:val="en-US"/>
              </w:rPr>
              <w:t xml:space="preserve">the formula in </w:t>
            </w:r>
            <w:r w:rsidRPr="00D271DB">
              <w:rPr>
                <w:lang w:val="x-none"/>
              </w:rPr>
              <w:t xml:space="preserve">Clause 4.1.2 in [13, TS 38.306], including the scaling factor </w:t>
            </w:r>
            <w:r w:rsidRPr="00D271DB">
              <w:rPr>
                <w:i/>
                <w:lang w:val="x-none"/>
              </w:rPr>
              <w:t>f(i).</w:t>
            </w:r>
          </w:p>
        </w:tc>
      </w:tr>
    </w:tbl>
    <w:p w14:paraId="668514B4" w14:textId="77777777" w:rsidR="00E533E7" w:rsidRPr="006F149A" w:rsidRDefault="00E533E7" w:rsidP="00E533E7"/>
    <w:p w14:paraId="3C4E2BFD" w14:textId="2AFB824B" w:rsidR="001D776A" w:rsidRDefault="001D776A" w:rsidP="001D776A">
      <w:pPr>
        <w:rPr>
          <w:lang w:val="en-US"/>
        </w:rPr>
      </w:pPr>
      <w:r>
        <w:rPr>
          <w:b/>
          <w:bCs/>
          <w:lang w:val="en-US"/>
        </w:rPr>
        <w:t>Proposal 2: Agree to the following text proposal to TS. 38.214 subclause 5.1.3 starting from Rel-16:</w:t>
      </w:r>
      <w:r>
        <w:rPr>
          <w:lang w:val="en-US"/>
        </w:rPr>
        <w:t xml:space="preserve"> </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1D776A" w14:paraId="14AB621E" w14:textId="77777777" w:rsidTr="00C1455C">
        <w:tc>
          <w:tcPr>
            <w:tcW w:w="9629" w:type="dxa"/>
          </w:tcPr>
          <w:p w14:paraId="6A7FF8CA" w14:textId="77777777" w:rsidR="001D776A" w:rsidRPr="009A5866" w:rsidRDefault="001D776A" w:rsidP="00C1455C">
            <w:pPr>
              <w:overflowPunct/>
              <w:autoSpaceDE/>
              <w:autoSpaceDN/>
              <w:adjustRightInd/>
              <w:textAlignment w:val="auto"/>
              <w:rPr>
                <w:b/>
                <w:bCs/>
                <w:color w:val="000000"/>
                <w:lang w:eastAsia="zh-CN"/>
              </w:rPr>
            </w:pPr>
            <w:r w:rsidRPr="009A5866">
              <w:rPr>
                <w:b/>
                <w:bCs/>
                <w:color w:val="000000"/>
                <w:lang w:eastAsia="zh-CN"/>
              </w:rPr>
              <w:lastRenderedPageBreak/>
              <w:t xml:space="preserve">[TS38.214 </w:t>
            </w:r>
            <w:r>
              <w:rPr>
                <w:b/>
                <w:bCs/>
                <w:color w:val="000000"/>
                <w:lang w:eastAsia="zh-CN"/>
              </w:rPr>
              <w:t>C</w:t>
            </w:r>
            <w:r w:rsidRPr="009A5866">
              <w:rPr>
                <w:b/>
                <w:bCs/>
                <w:color w:val="000000"/>
                <w:lang w:eastAsia="zh-CN"/>
              </w:rPr>
              <w:t>lause 5.1.3]</w:t>
            </w:r>
          </w:p>
          <w:p w14:paraId="4A784250" w14:textId="1CF81FBD" w:rsidR="001D776A" w:rsidRPr="00D271DB" w:rsidRDefault="001D776A" w:rsidP="00C1455C">
            <w:pPr>
              <w:overflowPunct/>
              <w:autoSpaceDE/>
              <w:autoSpaceDN/>
              <w:adjustRightInd/>
              <w:textAlignment w:val="auto"/>
              <w:rPr>
                <w:color w:val="000000"/>
                <w:lang w:eastAsia="zh-CN"/>
              </w:rPr>
            </w:pPr>
            <w:r w:rsidRPr="00200218">
              <w:rPr>
                <w:color w:val="000000"/>
                <w:lang w:eastAsia="zh-CN"/>
              </w:rPr>
              <w:t xml:space="preserve">For a </w:t>
            </w:r>
            <w:r w:rsidRPr="00200218">
              <w:rPr>
                <w:i/>
                <w:color w:val="000000"/>
                <w:lang w:eastAsia="zh-CN"/>
              </w:rPr>
              <w:t>j-</w:t>
            </w:r>
            <w:r w:rsidRPr="00200218">
              <w:rPr>
                <w:color w:val="000000"/>
                <w:lang w:eastAsia="zh-CN"/>
              </w:rPr>
              <w:t xml:space="preserve">th serving cell, </w:t>
            </w:r>
            <w:r w:rsidRPr="00200218">
              <w:rPr>
                <w:color w:val="000000"/>
                <w:lang w:eastAsia="ko-KR"/>
              </w:rPr>
              <w:t xml:space="preserve">if higher layer parameter </w:t>
            </w:r>
            <w:r w:rsidRPr="00200218">
              <w:rPr>
                <w:i/>
                <w:color w:val="000000"/>
                <w:lang w:eastAsia="ko-KR"/>
              </w:rPr>
              <w:t>processingType2Enabled</w:t>
            </w:r>
            <w:r w:rsidRPr="00200218">
              <w:rPr>
                <w:color w:val="000000"/>
                <w:lang w:eastAsia="ko-KR"/>
              </w:rPr>
              <w:t xml:space="preserve"> of </w:t>
            </w:r>
            <w:r w:rsidRPr="00200218">
              <w:rPr>
                <w:i/>
                <w:color w:val="000000"/>
                <w:lang w:eastAsia="ko-KR"/>
              </w:rPr>
              <w:t>PDSCH-ServingCellConfig</w:t>
            </w:r>
            <w:r w:rsidRPr="00200218">
              <w:rPr>
                <w:color w:val="000000"/>
                <w:lang w:eastAsia="ko-KR"/>
              </w:rPr>
              <w:t xml:space="preserve"> is configured for the serving cell and set to '</w:t>
            </w:r>
            <w:r w:rsidRPr="00200218">
              <w:rPr>
                <w:i/>
                <w:color w:val="000000"/>
                <w:lang w:eastAsia="ko-KR"/>
              </w:rPr>
              <w:t>enable',</w:t>
            </w:r>
            <w:r w:rsidRPr="00200218">
              <w:rPr>
                <w:color w:val="000000"/>
                <w:lang w:eastAsia="ko-KR"/>
              </w:rPr>
              <w:t xml:space="preserve"> or </w:t>
            </w:r>
            <w:r w:rsidRPr="00200218">
              <w:rPr>
                <w:color w:val="000000"/>
                <w:lang w:eastAsia="zh-CN"/>
              </w:rPr>
              <w:t xml:space="preserve">if at least one </w:t>
            </w:r>
            <w:r w:rsidRPr="00200218">
              <w:rPr>
                <w:i/>
                <w:color w:val="000000"/>
                <w:lang w:eastAsia="zh-CN"/>
              </w:rPr>
              <w:t>I</w:t>
            </w:r>
            <w:r w:rsidRPr="00200218">
              <w:rPr>
                <w:i/>
                <w:color w:val="000000"/>
                <w:vertAlign w:val="subscript"/>
                <w:lang w:eastAsia="zh-CN"/>
              </w:rPr>
              <w:t>MCS</w:t>
            </w:r>
            <w:r w:rsidRPr="00200218">
              <w:rPr>
                <w:i/>
                <w:color w:val="000000"/>
                <w:lang w:eastAsia="zh-CN"/>
              </w:rPr>
              <w:t xml:space="preserve"> &gt;</w:t>
            </w:r>
            <w:r w:rsidRPr="00200218">
              <w:rPr>
                <w:color w:val="000000"/>
                <w:lang w:eastAsia="zh-CN"/>
              </w:rPr>
              <w:t xml:space="preserve"> </w:t>
            </w:r>
            <w:r w:rsidRPr="00200218">
              <w:rPr>
                <w:i/>
                <w:color w:val="000000"/>
                <w:lang w:eastAsia="zh-CN"/>
              </w:rPr>
              <w:t>W</w:t>
            </w:r>
            <w:r w:rsidRPr="00200218">
              <w:rPr>
                <w:color w:val="000000"/>
                <w:lang w:eastAsia="zh-CN"/>
              </w:rPr>
              <w:t xml:space="preserve"> for a PDSCH, where </w:t>
            </w:r>
            <w:r w:rsidRPr="00200218">
              <w:rPr>
                <w:i/>
                <w:color w:val="000000"/>
                <w:lang w:eastAsia="zh-CN"/>
              </w:rPr>
              <w:t>W</w:t>
            </w:r>
            <w:r w:rsidRPr="00200218">
              <w:rPr>
                <w:color w:val="000000"/>
                <w:lang w:eastAsia="zh-CN"/>
              </w:rPr>
              <w:t xml:space="preserve"> = 28 for MCS tables 5.1.3.1-1 and 5.1.3.1-3, and </w:t>
            </w:r>
            <w:r w:rsidRPr="00200218">
              <w:rPr>
                <w:i/>
                <w:color w:val="000000"/>
                <w:lang w:eastAsia="zh-CN"/>
              </w:rPr>
              <w:t>W</w:t>
            </w:r>
            <w:r w:rsidRPr="00200218">
              <w:rPr>
                <w:color w:val="000000"/>
                <w:lang w:eastAsia="zh-CN"/>
              </w:rPr>
              <w:t xml:space="preserve"> = 27 for MCS table 5.1.3.1-2</w:t>
            </w:r>
            <w:r>
              <w:rPr>
                <w:color w:val="000000"/>
                <w:lang w:eastAsia="zh-CN"/>
              </w:rPr>
              <w:t xml:space="preserve"> </w:t>
            </w:r>
            <w:r>
              <w:rPr>
                <w:color w:val="FF0000"/>
                <w:u w:val="single"/>
                <w:lang w:val="en-US"/>
              </w:rPr>
              <w:t>except for the case of single PSDCH with the corres</w:t>
            </w:r>
            <w:r w:rsidR="00744CDB">
              <w:rPr>
                <w:color w:val="FF0000"/>
                <w:u w:val="single"/>
                <w:lang w:val="en-US"/>
              </w:rPr>
              <w:t>p</w:t>
            </w:r>
            <w:r>
              <w:rPr>
                <w:color w:val="FF0000"/>
                <w:u w:val="single"/>
                <w:lang w:val="en-US"/>
              </w:rPr>
              <w:t xml:space="preserve">onding </w:t>
            </w:r>
            <w:r w:rsidR="00744CDB">
              <w:rPr>
                <w:color w:val="FF0000"/>
                <w:u w:val="single"/>
                <w:lang w:val="en-US"/>
              </w:rPr>
              <w:t>HARQ-ACK</w:t>
            </w:r>
            <w:r>
              <w:rPr>
                <w:color w:val="FF0000"/>
                <w:u w:val="single"/>
                <w:lang w:val="en-US"/>
              </w:rPr>
              <w:t xml:space="preserve"> meeting conditions in clause 5.3</w:t>
            </w:r>
            <w:r>
              <w:rPr>
                <w:color w:val="FF0000"/>
              </w:rPr>
              <w:t xml:space="preserve">, </w:t>
            </w:r>
            <w:r w:rsidRPr="00200218">
              <w:rPr>
                <w:color w:val="000000"/>
                <w:lang w:eastAsia="zh-CN"/>
              </w:rPr>
              <w:t>the UE is not required to handle PDSCH transmissions, if the f</w:t>
            </w:r>
            <w:r w:rsidRPr="00D271DB">
              <w:rPr>
                <w:color w:val="000000"/>
                <w:lang w:eastAsia="zh-CN"/>
              </w:rPr>
              <w:t>ollowing condition is not satisfied:</w:t>
            </w:r>
          </w:p>
          <w:p w14:paraId="0294C43E" w14:textId="77777777" w:rsidR="001D776A" w:rsidRPr="00D271DB" w:rsidRDefault="00D122B2" w:rsidP="00C1455C">
            <w:pPr>
              <w:keepLines/>
              <w:tabs>
                <w:tab w:val="center" w:pos="4536"/>
                <w:tab w:val="right" w:pos="9072"/>
              </w:tabs>
              <w:overflowPunct/>
              <w:autoSpaceDE/>
              <w:autoSpaceDN/>
              <w:adjustRightInd/>
              <w:textAlignment w:val="auto"/>
              <w:rPr>
                <w:noProof/>
                <w:lang w:val="sv-SE"/>
              </w:rPr>
            </w:pPr>
            <m:oMathPara>
              <m:oMathParaPr>
                <m:jc m:val="centerGroup"/>
              </m:oMathParaPr>
              <m:oMath>
                <m:f>
                  <m:fPr>
                    <m:ctrlPr>
                      <w:rPr>
                        <w:rFonts w:ascii="Cambria Math" w:hAnsi="Cambria Math"/>
                        <w:noProof/>
                        <w:lang w:eastAsia="ko-KR"/>
                      </w:rPr>
                    </m:ctrlPr>
                  </m:fPr>
                  <m:num>
                    <m:nary>
                      <m:naryPr>
                        <m:chr m:val="∑"/>
                        <m:limLoc m:val="subSup"/>
                        <m:ctrlPr>
                          <w:rPr>
                            <w:rFonts w:ascii="Cambria Math" w:hAnsi="Cambria Math"/>
                            <w:noProof/>
                            <w:lang w:eastAsia="ko-KR"/>
                          </w:rPr>
                        </m:ctrlPr>
                      </m:naryPr>
                      <m:sub>
                        <m:r>
                          <w:rPr>
                            <w:rFonts w:ascii="Cambria Math" w:hAnsi="Cambria Math"/>
                            <w:noProof/>
                            <w:lang w:eastAsia="ko-KR"/>
                          </w:rPr>
                          <m:t>m</m:t>
                        </m:r>
                        <m:r>
                          <m:rPr>
                            <m:sty m:val="p"/>
                          </m:rPr>
                          <w:rPr>
                            <w:rFonts w:ascii="Cambria Math" w:hAnsi="Cambria Math"/>
                            <w:noProof/>
                            <w:lang w:eastAsia="ko-KR"/>
                          </w:rPr>
                          <m:t>=0</m:t>
                        </m:r>
                      </m:sub>
                      <m:sup>
                        <m:r>
                          <w:rPr>
                            <w:rFonts w:ascii="Cambria Math" w:hAnsi="Cambria Math"/>
                            <w:noProof/>
                            <w:lang w:eastAsia="ko-KR"/>
                          </w:rPr>
                          <m:t>M</m:t>
                        </m:r>
                        <m:r>
                          <m:rPr>
                            <m:sty m:val="p"/>
                          </m:rPr>
                          <w:rPr>
                            <w:rFonts w:ascii="Cambria Math" w:hAnsi="Cambria Math"/>
                            <w:noProof/>
                            <w:lang w:eastAsia="ko-KR"/>
                          </w:rPr>
                          <m:t>-1</m:t>
                        </m:r>
                      </m:sup>
                      <m:e>
                        <m:sSub>
                          <m:sSubPr>
                            <m:ctrlPr>
                              <w:rPr>
                                <w:rFonts w:ascii="Cambria Math" w:hAnsi="Cambria Math"/>
                                <w:noProof/>
                                <w:lang w:eastAsia="ko-KR"/>
                              </w:rPr>
                            </m:ctrlPr>
                          </m:sSubPr>
                          <m:e>
                            <m:r>
                              <w:rPr>
                                <w:rFonts w:ascii="Cambria Math" w:hAnsi="Cambria Math"/>
                                <w:noProof/>
                                <w:lang w:eastAsia="ko-KR"/>
                              </w:rPr>
                              <m:t>V</m:t>
                            </m:r>
                          </m:e>
                          <m:sub>
                            <m:r>
                              <w:rPr>
                                <w:rFonts w:ascii="Cambria Math" w:hAnsi="Cambria Math"/>
                                <w:noProof/>
                                <w:lang w:eastAsia="ko-KR"/>
                              </w:rPr>
                              <m:t>j</m:t>
                            </m:r>
                            <m:r>
                              <m:rPr>
                                <m:sty m:val="p"/>
                              </m:rPr>
                              <w:rPr>
                                <w:rFonts w:ascii="Cambria Math" w:hAnsi="Cambria Math"/>
                                <w:noProof/>
                                <w:lang w:eastAsia="ko-KR"/>
                              </w:rPr>
                              <m:t>,</m:t>
                            </m:r>
                            <m:r>
                              <w:rPr>
                                <w:rFonts w:ascii="Cambria Math" w:hAnsi="Cambria Math"/>
                                <w:noProof/>
                                <w:lang w:eastAsia="ko-KR"/>
                              </w:rPr>
                              <m:t>m</m:t>
                            </m:r>
                          </m:sub>
                        </m:sSub>
                      </m:e>
                    </m:nary>
                  </m:num>
                  <m:den>
                    <m:r>
                      <w:rPr>
                        <w:rFonts w:ascii="Cambria Math" w:hAnsi="Cambria Math"/>
                        <w:noProof/>
                      </w:rPr>
                      <m:t>L</m:t>
                    </m:r>
                    <m:r>
                      <m:rPr>
                        <m:sty m:val="p"/>
                      </m:rPr>
                      <w:rPr>
                        <w:rFonts w:ascii="Cambria Math" w:hAnsi="Cambria Math"/>
                        <w:noProof/>
                      </w:rPr>
                      <m:t>×</m:t>
                    </m:r>
                    <m:sSubSup>
                      <m:sSubSupPr>
                        <m:ctrlPr>
                          <w:rPr>
                            <w:rFonts w:ascii="Cambria Math" w:hAnsi="Cambria Math"/>
                            <w:iCs/>
                            <w:noProof/>
                          </w:rPr>
                        </m:ctrlPr>
                      </m:sSubSupPr>
                      <m:e>
                        <m:r>
                          <w:rPr>
                            <w:rFonts w:ascii="Cambria Math" w:hAnsi="Cambria Math"/>
                            <w:noProof/>
                          </w:rPr>
                          <m:t>T</m:t>
                        </m:r>
                      </m:e>
                      <m:sub>
                        <m:r>
                          <w:rPr>
                            <w:rFonts w:ascii="Cambria Math" w:hAnsi="Cambria Math"/>
                            <w:noProof/>
                          </w:rPr>
                          <m:t>s</m:t>
                        </m:r>
                      </m:sub>
                      <m:sup>
                        <m:r>
                          <w:rPr>
                            <w:rFonts w:ascii="Cambria Math" w:hAnsi="Cambria Math"/>
                            <w:noProof/>
                          </w:rPr>
                          <m:t>μ</m:t>
                        </m:r>
                      </m:sup>
                    </m:sSubSup>
                  </m:den>
                </m:f>
                <m:r>
                  <m:rPr>
                    <m:sty m:val="p"/>
                  </m:rPr>
                  <w:rPr>
                    <w:rFonts w:ascii="Cambria Math" w:hAnsi="Cambria Math"/>
                    <w:noProof/>
                  </w:rPr>
                  <m:t>≤</m:t>
                </m:r>
                <m:r>
                  <w:rPr>
                    <w:rFonts w:ascii="Cambria Math" w:hAnsi="Cambria Math"/>
                    <w:noProof/>
                  </w:rPr>
                  <m:t>DataRateCC</m:t>
                </m:r>
              </m:oMath>
            </m:oMathPara>
          </w:p>
          <w:p w14:paraId="20393573" w14:textId="77777777" w:rsidR="001D776A" w:rsidRPr="00D271DB" w:rsidRDefault="001D776A" w:rsidP="00C1455C">
            <w:pPr>
              <w:overflowPunct/>
              <w:autoSpaceDE/>
              <w:autoSpaceDN/>
              <w:adjustRightInd/>
              <w:textAlignment w:val="auto"/>
              <w:rPr>
                <w:iCs/>
                <w:color w:val="000000"/>
              </w:rPr>
            </w:pPr>
            <w:proofErr w:type="gramStart"/>
            <w:r w:rsidRPr="00D271DB">
              <w:rPr>
                <w:iCs/>
                <w:color w:val="000000"/>
                <w:lang w:eastAsia="ko-KR"/>
              </w:rPr>
              <w:t>w</w:t>
            </w:r>
            <w:r w:rsidRPr="00D271DB">
              <w:rPr>
                <w:iCs/>
                <w:color w:val="000000"/>
              </w:rPr>
              <w:t>here</w:t>
            </w:r>
            <w:proofErr w:type="gramEnd"/>
          </w:p>
          <w:p w14:paraId="4DC435BA" w14:textId="77777777" w:rsidR="001D776A" w:rsidRPr="00D271DB" w:rsidRDefault="001D776A" w:rsidP="00C1455C">
            <w:pPr>
              <w:overflowPunct/>
              <w:autoSpaceDE/>
              <w:autoSpaceDN/>
              <w:adjustRightInd/>
              <w:ind w:left="568" w:hanging="284"/>
              <w:textAlignment w:val="auto"/>
              <w:rPr>
                <w:lang w:val="x-none"/>
              </w:rPr>
            </w:pPr>
            <w:r w:rsidRPr="00D271DB">
              <w:rPr>
                <w:lang w:val="en-US"/>
              </w:rPr>
              <w:t>-</w:t>
            </w:r>
            <w:r w:rsidRPr="00D271DB">
              <w:rPr>
                <w:lang w:val="en-US"/>
              </w:rPr>
              <w:tab/>
            </w:r>
            <m:oMath>
              <m:r>
                <w:rPr>
                  <w:rFonts w:ascii="Cambria Math" w:hAnsi="Cambria Math"/>
                  <w:lang w:val="x-none"/>
                </w:rPr>
                <m:t xml:space="preserve">L </m:t>
              </m:r>
            </m:oMath>
            <w:r w:rsidRPr="00D271DB">
              <w:rPr>
                <w:lang w:val="x-none"/>
              </w:rPr>
              <w:t>is the number of symbols assigned to the PDSCH</w:t>
            </w:r>
            <w:r w:rsidRPr="00D271DB">
              <w:rPr>
                <w:lang w:val="en-US"/>
              </w:rPr>
              <w:t xml:space="preserve">. </w:t>
            </w:r>
            <w:r w:rsidRPr="00D271DB">
              <w:rPr>
                <w:lang w:val="x-none"/>
              </w:rPr>
              <w:t xml:space="preserve">For a PDSCH that consists of two PDSCH transmission occasions in time domain in one slot, </w:t>
            </w:r>
            <m:oMath>
              <m:r>
                <w:rPr>
                  <w:rFonts w:ascii="Cambria Math" w:hAnsi="Cambria Math"/>
                  <w:lang w:val="x-none"/>
                </w:rPr>
                <m:t>L</m:t>
              </m:r>
            </m:oMath>
            <w:r w:rsidRPr="00D271DB">
              <w:rPr>
                <w:rFonts w:eastAsia="Times New Roman"/>
                <w:lang w:val="x-none"/>
              </w:rPr>
              <w:t xml:space="preserve"> is the number of symbols of one transmission occasion.</w:t>
            </w:r>
          </w:p>
          <w:p w14:paraId="7B4DECD8" w14:textId="77777777" w:rsidR="001D776A" w:rsidRPr="00D271DB" w:rsidRDefault="001D776A" w:rsidP="00C1455C">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rFonts w:hint="eastAsia"/>
                <w:lang w:val="x-none" w:eastAsia="ko-KR"/>
              </w:rPr>
              <w:t>M is the number of TB</w:t>
            </w:r>
            <w:r w:rsidRPr="00D271DB">
              <w:rPr>
                <w:lang w:val="x-none" w:eastAsia="ko-KR"/>
              </w:rPr>
              <w:t>(s)</w:t>
            </w:r>
            <w:r w:rsidRPr="00D271DB">
              <w:rPr>
                <w:rFonts w:hint="eastAsia"/>
                <w:lang w:val="x-none" w:eastAsia="ko-KR"/>
              </w:rPr>
              <w:t xml:space="preserve"> </w:t>
            </w:r>
            <w:r w:rsidRPr="00D271DB">
              <w:rPr>
                <w:lang w:val="x-none" w:eastAsia="ko-KR"/>
              </w:rPr>
              <w:t>in the PDSCH</w:t>
            </w:r>
          </w:p>
          <w:p w14:paraId="77841739" w14:textId="77777777" w:rsidR="001D776A" w:rsidRPr="00D271DB" w:rsidRDefault="001D776A" w:rsidP="00C1455C">
            <w:pPr>
              <w:overflowPunct/>
              <w:autoSpaceDE/>
              <w:autoSpaceDN/>
              <w:adjustRightInd/>
              <w:ind w:left="568" w:hanging="284"/>
              <w:textAlignment w:val="auto"/>
              <w:rPr>
                <w:lang w:val="x-none"/>
              </w:rPr>
            </w:pPr>
            <w:r w:rsidRPr="00D271DB">
              <w:rPr>
                <w:lang w:val="en-US"/>
              </w:rPr>
              <w:t>-</w:t>
            </w:r>
            <w:r w:rsidRPr="00D271DB">
              <w:rPr>
                <w:lang w:val="en-US"/>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w:rPr>
                      <w:rFonts w:ascii="Cambria Math" w:hAnsi="Cambria Math"/>
                      <w:lang w:val="x-none"/>
                    </w:rPr>
                    <m:t>μ</m:t>
                  </m:r>
                </m:sup>
              </m:sSubSup>
              <m:r>
                <w:rPr>
                  <w:rFonts w:ascii="Cambria Math" w:hAnsi="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10</m:t>
                      </m:r>
                    </m:e>
                    <m:sup>
                      <m:r>
                        <w:rPr>
                          <w:rFonts w:ascii="Cambria Math" w:hAnsi="Cambria Math"/>
                          <w:lang w:val="x-none"/>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∙N</m:t>
                      </m:r>
                    </m:e>
                    <m:sub>
                      <m:r>
                        <w:rPr>
                          <w:rFonts w:ascii="Cambria Math" w:hAnsi="Cambria Math"/>
                          <w:lang w:val="x-none"/>
                        </w:rPr>
                        <m:t>symb</m:t>
                      </m:r>
                    </m:sub>
                    <m:sup>
                      <m:r>
                        <w:rPr>
                          <w:rFonts w:ascii="Cambria Math" w:hAnsi="Cambria Math"/>
                          <w:lang w:val="x-none"/>
                        </w:rPr>
                        <m:t>slot</m:t>
                      </m:r>
                    </m:sup>
                  </m:sSubSup>
                </m:den>
              </m:f>
            </m:oMath>
            <w:r w:rsidRPr="00D271DB">
              <w:rPr>
                <w:lang w:val="x-none"/>
              </w:rPr>
              <w:t xml:space="preserve"> where </w:t>
            </w:r>
            <w:r w:rsidRPr="00D271DB">
              <w:rPr>
                <w:rFonts w:ascii="Symbol" w:eastAsia="Symbol" w:hAnsi="Symbol" w:cs="Symbol"/>
                <w:i/>
                <w:lang w:val="x-none"/>
              </w:rPr>
              <w:t>m</w:t>
            </w:r>
            <w:r w:rsidRPr="00D271DB">
              <w:rPr>
                <w:lang w:val="x-none"/>
              </w:rPr>
              <w:t xml:space="preserve"> is the numerology of the PDSCH </w:t>
            </w:r>
          </w:p>
          <w:p w14:paraId="217BD02F" w14:textId="77777777" w:rsidR="001D776A" w:rsidRPr="00D271DB" w:rsidRDefault="001D776A" w:rsidP="00C1455C">
            <w:pPr>
              <w:overflowPunct/>
              <w:autoSpaceDE/>
              <w:autoSpaceDN/>
              <w:adjustRightInd/>
              <w:ind w:left="568" w:hanging="284"/>
              <w:textAlignment w:val="auto"/>
              <w:rPr>
                <w:lang w:val="x-none"/>
              </w:rPr>
            </w:pPr>
            <w:r w:rsidRPr="00D271DB">
              <w:rPr>
                <w:lang w:val="en-US" w:eastAsia="ko-KR"/>
              </w:rPr>
              <w:t>-</w:t>
            </w:r>
            <w:r w:rsidRPr="00D271DB">
              <w:rPr>
                <w:lang w:val="en-US" w:eastAsia="ko-KR"/>
              </w:rPr>
              <w:tab/>
            </w:r>
            <w:r w:rsidRPr="00D271DB">
              <w:rPr>
                <w:lang w:val="x-none" w:eastAsia="ko-KR"/>
              </w:rPr>
              <w:t xml:space="preserve">for the </w:t>
            </w:r>
            <w:r w:rsidRPr="00D271DB">
              <w:rPr>
                <w:i/>
                <w:lang w:val="x-none" w:eastAsia="ko-KR"/>
              </w:rPr>
              <w:t>m</w:t>
            </w:r>
            <w:r w:rsidRPr="00D271DB">
              <w:rPr>
                <w:lang w:val="x-none"/>
              </w:rPr>
              <w:t>-th TB,</w:t>
            </w:r>
            <w:r w:rsidRPr="00D271DB">
              <w:rPr>
                <w:lang w:val="en-US"/>
              </w:rPr>
              <w:t xml:space="preserve"> </w:t>
            </w:r>
            <m:oMath>
              <m:sSub>
                <m:sSubPr>
                  <m:ctrlPr>
                    <w:rPr>
                      <w:rFonts w:ascii="Cambria Math" w:hAnsi="Cambria Math"/>
                      <w:lang w:val="x-none" w:eastAsia="ko-KR"/>
                    </w:rPr>
                  </m:ctrlPr>
                </m:sSubPr>
                <m:e>
                  <m:r>
                    <w:rPr>
                      <w:rFonts w:ascii="Cambria Math" w:hAnsi="Cambria Math"/>
                      <w:lang w:val="x-none" w:eastAsia="ko-KR"/>
                    </w:rPr>
                    <m:t>V</m:t>
                  </m:r>
                </m:e>
                <m:sub>
                  <m:r>
                    <w:rPr>
                      <w:rFonts w:ascii="Cambria Math" w:hAnsi="Cambria Math"/>
                      <w:lang w:val="x-none" w:eastAsia="ko-KR"/>
                    </w:rPr>
                    <m:t>j</m:t>
                  </m:r>
                  <m:r>
                    <m:rPr>
                      <m:sty m:val="p"/>
                    </m:rPr>
                    <w:rPr>
                      <w:rFonts w:ascii="Cambria Math" w:hAnsi="Cambria Math"/>
                      <w:lang w:val="x-none" w:eastAsia="ko-KR"/>
                    </w:rPr>
                    <m:t>,</m:t>
                  </m:r>
                  <m:r>
                    <w:rPr>
                      <w:rFonts w:ascii="Cambria Math" w:hAnsi="Cambria Math"/>
                      <w:lang w:val="x-none" w:eastAsia="ko-KR"/>
                    </w:rPr>
                    <m:t>m</m:t>
                  </m:r>
                </m:sub>
              </m:sSub>
              <m:r>
                <m:rPr>
                  <m:sty m:val="p"/>
                </m:rPr>
                <w:rPr>
                  <w:rFonts w:ascii="Cambria Math" w:hAnsi="Cambria Math"/>
                  <w:lang w:val="x-none" w:eastAsia="ko-KR"/>
                </w:rPr>
                <m:t>=</m:t>
              </m:r>
              <m:r>
                <w:rPr>
                  <w:rFonts w:ascii="Cambria Math" w:hAnsi="Cambria Math"/>
                  <w:lang w:val="x-none" w:eastAsia="ko-KR"/>
                </w:rPr>
                <m:t>C</m:t>
              </m:r>
              <m:r>
                <m:rPr>
                  <m:sty m:val="p"/>
                </m:rPr>
                <w:rPr>
                  <w:rFonts w:ascii="Cambria Math" w:hAnsi="Cambria Math"/>
                  <w:lang w:val="x-none"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lang w:val="x-none"/>
                        </w:rPr>
                        <m:t>A</m:t>
                      </m:r>
                    </m:num>
                    <m:den>
                      <m:r>
                        <w:rPr>
                          <w:rFonts w:ascii="Cambria Math" w:hAnsi="Cambria Math"/>
                          <w:lang w:val="x-none"/>
                        </w:rPr>
                        <m:t>C</m:t>
                      </m:r>
                    </m:den>
                  </m:f>
                </m:e>
              </m:d>
            </m:oMath>
          </w:p>
          <w:p w14:paraId="25EE52E6" w14:textId="77777777" w:rsidR="001D776A" w:rsidRPr="00D271DB" w:rsidRDefault="001D776A" w:rsidP="00C1455C">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A</w:t>
            </w:r>
            <w:r w:rsidRPr="00D271DB">
              <w:rPr>
                <w:lang w:val="x-none"/>
              </w:rPr>
              <w:t xml:space="preserve"> is the number of bits in the transport block as defined in Clause 7.2.1 [5, TS 38.212] </w:t>
            </w:r>
          </w:p>
          <w:p w14:paraId="42EF0165" w14:textId="77777777" w:rsidR="001D776A" w:rsidRPr="00D271DB" w:rsidRDefault="001D776A" w:rsidP="00C1455C">
            <w:pPr>
              <w:overflowPunct/>
              <w:autoSpaceDE/>
              <w:autoSpaceDN/>
              <w:adjustRightInd/>
              <w:ind w:left="851" w:hanging="284"/>
              <w:textAlignment w:val="auto"/>
              <w:rPr>
                <w:lang w:val="x-none"/>
              </w:rPr>
            </w:pPr>
            <w:r w:rsidRPr="00D271DB">
              <w:rPr>
                <w:i/>
                <w:lang w:val="en-US"/>
              </w:rPr>
              <w:t>-</w:t>
            </w:r>
            <w:r w:rsidRPr="00D271DB">
              <w:rPr>
                <w:i/>
                <w:lang w:val="en-US"/>
              </w:rPr>
              <w:tab/>
            </w:r>
            <w:r w:rsidRPr="00D271DB">
              <w:rPr>
                <w:i/>
                <w:lang w:val="x-none"/>
              </w:rPr>
              <w:t>C</w:t>
            </w:r>
            <w:r w:rsidRPr="00D271DB">
              <w:rPr>
                <w:lang w:val="x-none"/>
              </w:rPr>
              <w:t xml:space="preserve"> is the total number of code blocks for the transport block defined in Clause 5.2.2 [5, TS 38.212]</w:t>
            </w:r>
          </w:p>
          <w:p w14:paraId="6615503D" w14:textId="77777777" w:rsidR="001D776A" w:rsidRPr="00D271DB" w:rsidRDefault="001D776A" w:rsidP="00C1455C">
            <w:pPr>
              <w:overflowPunct/>
              <w:autoSpaceDE/>
              <w:autoSpaceDN/>
              <w:adjustRightInd/>
              <w:ind w:left="851" w:hanging="284"/>
              <w:textAlignment w:val="auto"/>
              <w:rPr>
                <w:lang w:val="x-none"/>
              </w:rPr>
            </w:pPr>
            <w:r w:rsidRPr="00D271DB">
              <w:rPr>
                <w:i/>
                <w:lang w:val="en-US"/>
              </w:rPr>
              <w:t>-</w:t>
            </w:r>
            <w:r w:rsidRPr="00D271DB">
              <w:rPr>
                <w:i/>
                <w:lang w:val="en-US"/>
              </w:rPr>
              <w:tab/>
            </w:r>
            <m:oMath>
              <m:r>
                <w:rPr>
                  <w:rFonts w:ascii="Cambria Math" w:hAnsi="Cambria Math"/>
                  <w:lang w:val="x-none" w:eastAsia="ko-KR"/>
                </w:rPr>
                <m:t>C'</m:t>
              </m:r>
            </m:oMath>
            <w:r w:rsidRPr="00D271DB">
              <w:rPr>
                <w:rFonts w:eastAsia="Times New Roman"/>
                <w:lang w:val="x-none" w:eastAsia="ko-KR"/>
              </w:rPr>
              <w:t xml:space="preserve"> </w:t>
            </w:r>
            <w:r w:rsidRPr="00D271DB">
              <w:rPr>
                <w:lang w:val="x-none"/>
              </w:rPr>
              <w:t>is the number of scheduled code blocks for the transport block</w:t>
            </w:r>
            <w:r w:rsidRPr="00D271DB">
              <w:rPr>
                <w:lang w:val="x-none" w:eastAsia="ko-KR"/>
              </w:rPr>
              <w:t xml:space="preserve"> </w:t>
            </w:r>
            <w:r w:rsidRPr="00D271DB">
              <w:rPr>
                <w:lang w:val="x-none"/>
              </w:rPr>
              <w:t xml:space="preserve">as defined in Clause 5.4.2.1 [5, TS 38.212] </w:t>
            </w:r>
          </w:p>
          <w:p w14:paraId="5AB4181D" w14:textId="77777777" w:rsidR="001D776A" w:rsidRDefault="001D776A" w:rsidP="00C1455C">
            <w:pPr>
              <w:overflowPunct/>
              <w:autoSpaceDE/>
              <w:autoSpaceDN/>
              <w:adjustRightInd/>
              <w:ind w:left="568" w:hanging="284"/>
              <w:textAlignment w:val="auto"/>
              <w:rPr>
                <w:i/>
                <w:lang w:val="x-none"/>
              </w:rPr>
            </w:pPr>
            <w:r w:rsidRPr="00D271DB">
              <w:rPr>
                <w:lang w:val="en-US"/>
              </w:rPr>
              <w:t>-</w:t>
            </w:r>
            <w:r w:rsidRPr="00D271DB">
              <w:rPr>
                <w:lang w:val="en-US"/>
              </w:rPr>
              <w:tab/>
            </w:r>
            <m:oMath>
              <m:r>
                <w:rPr>
                  <w:rFonts w:ascii="Cambria Math" w:hAnsi="Cambria Math"/>
                  <w:lang w:val="x-none"/>
                </w:rPr>
                <m:t>DataRateCC</m:t>
              </m:r>
            </m:oMath>
            <w:r w:rsidRPr="00D271DB">
              <w:rPr>
                <w:lang w:val="x-none"/>
              </w:rPr>
              <w:t xml:space="preserve"> [Mbps] is computed </w:t>
            </w:r>
            <w:r w:rsidRPr="00D271DB">
              <w:rPr>
                <w:lang w:val="en-US"/>
              </w:rPr>
              <w:t>as the</w:t>
            </w:r>
            <w:r w:rsidRPr="00D271DB">
              <w:rPr>
                <w:lang w:val="x-none"/>
              </w:rPr>
              <w:t xml:space="preserve"> maximum data rate </w:t>
            </w:r>
            <w:r w:rsidRPr="00D271DB">
              <w:rPr>
                <w:lang w:val="en-US"/>
              </w:rPr>
              <w:t xml:space="preserve">for a carrier in the frequency band of the serving cell for any signaled band combination and feature set consistent with the serving cell, where the data rate value is </w:t>
            </w:r>
            <w:r w:rsidRPr="00D271DB">
              <w:rPr>
                <w:lang w:val="x-none"/>
              </w:rPr>
              <w:t xml:space="preserve">given by </w:t>
            </w:r>
            <w:r w:rsidRPr="00D271DB">
              <w:rPr>
                <w:lang w:val="en-US"/>
              </w:rPr>
              <w:t xml:space="preserve">the formula in </w:t>
            </w:r>
            <w:r w:rsidRPr="00D271DB">
              <w:rPr>
                <w:lang w:val="x-none"/>
              </w:rPr>
              <w:t xml:space="preserve">Clause 4.1.2 in [13, TS 38.306], including the scaling factor </w:t>
            </w:r>
            <w:r w:rsidRPr="00D271DB">
              <w:rPr>
                <w:i/>
                <w:lang w:val="x-none"/>
              </w:rPr>
              <w:t>f(i).</w:t>
            </w:r>
          </w:p>
          <w:p w14:paraId="4A0DF636" w14:textId="77777777" w:rsidR="001D776A" w:rsidRPr="0078590E" w:rsidRDefault="001D776A" w:rsidP="00C1455C">
            <w:pPr>
              <w:overflowPunct/>
              <w:autoSpaceDE/>
              <w:autoSpaceDN/>
              <w:adjustRightInd/>
              <w:ind w:left="568" w:hanging="284"/>
              <w:textAlignment w:val="auto"/>
              <w:rPr>
                <w:iCs/>
                <w:color w:val="000000"/>
                <w:lang w:val="en-US"/>
              </w:rPr>
            </w:pPr>
          </w:p>
        </w:tc>
      </w:tr>
    </w:tbl>
    <w:p w14:paraId="0C5EF00B" w14:textId="77777777" w:rsidR="00E533E7" w:rsidRPr="001D776A" w:rsidRDefault="00E533E7" w:rsidP="00163F5C"/>
    <w:p w14:paraId="6A03073E" w14:textId="0E334FC3" w:rsidR="00AF4DA5" w:rsidRPr="00574282" w:rsidRDefault="00B7370B" w:rsidP="00CF11AE">
      <w:pPr>
        <w:pStyle w:val="Heading1"/>
        <w:numPr>
          <w:ilvl w:val="0"/>
          <w:numId w:val="31"/>
        </w:numPr>
      </w:pPr>
      <w:r w:rsidRPr="00574282">
        <w:t>References</w:t>
      </w:r>
    </w:p>
    <w:p w14:paraId="6CE8D33E" w14:textId="77777777" w:rsidR="00FA5517" w:rsidRPr="006C055B" w:rsidRDefault="00D122B2" w:rsidP="00FA5517">
      <w:pPr>
        <w:pStyle w:val="ListParagraph"/>
        <w:numPr>
          <w:ilvl w:val="0"/>
          <w:numId w:val="36"/>
        </w:numPr>
        <w:rPr>
          <w:sz w:val="20"/>
          <w:szCs w:val="20"/>
          <w:lang w:val="en-US"/>
        </w:rPr>
      </w:pPr>
      <w:hyperlink r:id="rId16" w:tgtFrame="_blank" w:history="1">
        <w:r w:rsidR="00FA5517" w:rsidRPr="006C055B">
          <w:rPr>
            <w:rStyle w:val="Hyperlink"/>
            <w:sz w:val="20"/>
            <w:szCs w:val="20"/>
            <w:lang w:val="en-GB"/>
          </w:rPr>
          <w:t>R1-2312465</w:t>
        </w:r>
      </w:hyperlink>
      <w:r w:rsidR="00FA5517" w:rsidRPr="006C055B">
        <w:rPr>
          <w:sz w:val="20"/>
          <w:szCs w:val="20"/>
          <w:lang w:val="en-GB"/>
        </w:rPr>
        <w:t> </w:t>
      </w:r>
      <w:r w:rsidR="00FA5517" w:rsidRPr="006C055B">
        <w:rPr>
          <w:sz w:val="20"/>
          <w:szCs w:val="20"/>
          <w:lang w:val="en-US"/>
        </w:rPr>
        <w:t>Removal of TBS limitation for HARQ retransmissions with reserved MCS, Nokia, Nokia Shanghai Bell</w:t>
      </w:r>
    </w:p>
    <w:p w14:paraId="355E52E6" w14:textId="77777777" w:rsidR="006C055B" w:rsidRPr="006C055B" w:rsidRDefault="00D122B2" w:rsidP="006C055B">
      <w:pPr>
        <w:pStyle w:val="ListParagraph"/>
        <w:numPr>
          <w:ilvl w:val="0"/>
          <w:numId w:val="36"/>
        </w:numPr>
        <w:rPr>
          <w:sz w:val="20"/>
          <w:szCs w:val="20"/>
          <w:lang w:val="en-US"/>
        </w:rPr>
      </w:pPr>
      <w:hyperlink r:id="rId17">
        <w:r w:rsidR="006C055B" w:rsidRPr="006C055B">
          <w:rPr>
            <w:rStyle w:val="Hyperlink"/>
            <w:sz w:val="20"/>
            <w:szCs w:val="20"/>
            <w:lang w:val="en-US"/>
          </w:rPr>
          <w:t>R1-1812063</w:t>
        </w:r>
      </w:hyperlink>
      <w:r w:rsidR="006C055B" w:rsidRPr="006C055B">
        <w:rPr>
          <w:sz w:val="20"/>
          <w:szCs w:val="20"/>
          <w:lang w:val="en-US"/>
        </w:rPr>
        <w:t xml:space="preserve"> Summary of Soft buffer and Peak rate, Ericsson</w:t>
      </w:r>
    </w:p>
    <w:p w14:paraId="34BC154C" w14:textId="14D22A6C" w:rsidR="006C055B" w:rsidRPr="006C055B" w:rsidRDefault="00D122B2" w:rsidP="00FA5517">
      <w:pPr>
        <w:pStyle w:val="ListParagraph"/>
        <w:numPr>
          <w:ilvl w:val="0"/>
          <w:numId w:val="36"/>
        </w:numPr>
        <w:rPr>
          <w:sz w:val="20"/>
          <w:szCs w:val="20"/>
          <w:lang w:val="en-US"/>
        </w:rPr>
      </w:pPr>
      <w:hyperlink r:id="rId18" w:history="1">
        <w:r w:rsidR="006C055B" w:rsidRPr="00574282">
          <w:rPr>
            <w:rStyle w:val="Hyperlink"/>
            <w:sz w:val="20"/>
            <w:szCs w:val="20"/>
            <w:lang w:val="en-US"/>
          </w:rPr>
          <w:t>R1-2111783</w:t>
        </w:r>
      </w:hyperlink>
      <w:r w:rsidR="006C055B" w:rsidRPr="00574282">
        <w:rPr>
          <w:sz w:val="20"/>
          <w:szCs w:val="20"/>
          <w:lang w:val="en-US"/>
        </w:rPr>
        <w:t xml:space="preserve"> Maximum data rate limit in TB selection</w:t>
      </w:r>
    </w:p>
    <w:p w14:paraId="1B049660" w14:textId="77777777" w:rsidR="003B313B" w:rsidRPr="006C055B" w:rsidRDefault="00D122B2" w:rsidP="003B313B">
      <w:pPr>
        <w:pStyle w:val="ListParagraph"/>
        <w:numPr>
          <w:ilvl w:val="0"/>
          <w:numId w:val="36"/>
        </w:numPr>
        <w:rPr>
          <w:sz w:val="20"/>
          <w:szCs w:val="20"/>
          <w:lang w:val="en-US"/>
        </w:rPr>
      </w:pPr>
      <w:hyperlink r:id="rId19">
        <w:r w:rsidR="003B313B" w:rsidRPr="006C055B">
          <w:rPr>
            <w:rStyle w:val="Hyperlink"/>
            <w:sz w:val="20"/>
            <w:szCs w:val="20"/>
            <w:lang w:val="en-US"/>
          </w:rPr>
          <w:t>R1-1810844</w:t>
        </w:r>
      </w:hyperlink>
      <w:r w:rsidR="003B313B" w:rsidRPr="006C055B">
        <w:rPr>
          <w:sz w:val="20"/>
          <w:szCs w:val="20"/>
          <w:lang w:val="en-US"/>
        </w:rPr>
        <w:t xml:space="preserve"> Remaining Issues on UL/DL Scheduling, Samsung</w:t>
      </w:r>
    </w:p>
    <w:p w14:paraId="5C113A89" w14:textId="77777777" w:rsidR="00C754BB" w:rsidRPr="00E533E7" w:rsidRDefault="00C754BB" w:rsidP="00E533E7">
      <w:pPr>
        <w:rPr>
          <w:lang w:val="en-US"/>
        </w:rPr>
      </w:pPr>
    </w:p>
    <w:p w14:paraId="5A591372" w14:textId="7E30BF7B" w:rsidR="0064234C" w:rsidRDefault="0064234C" w:rsidP="0064234C">
      <w:pPr>
        <w:rPr>
          <w:lang w:val="en-US"/>
        </w:rPr>
      </w:pPr>
    </w:p>
    <w:p w14:paraId="43533BEE" w14:textId="77777777" w:rsidR="00E533E7" w:rsidRDefault="00E533E7" w:rsidP="0064234C">
      <w:pPr>
        <w:rPr>
          <w:lang w:val="en-US"/>
        </w:rPr>
      </w:pPr>
    </w:p>
    <w:p w14:paraId="20F8FFD5" w14:textId="77777777" w:rsidR="00E533E7" w:rsidRDefault="00E533E7">
      <w:pPr>
        <w:overflowPunct/>
        <w:autoSpaceDE/>
        <w:autoSpaceDN/>
        <w:adjustRightInd/>
        <w:spacing w:after="0"/>
        <w:textAlignment w:val="auto"/>
        <w:rPr>
          <w:lang w:val="en-US"/>
        </w:rPr>
      </w:pPr>
      <w:r>
        <w:rPr>
          <w:lang w:val="en-US"/>
        </w:rPr>
        <w:br w:type="page"/>
      </w:r>
    </w:p>
    <w:p w14:paraId="00758276" w14:textId="57382BE6" w:rsidR="00E533E7" w:rsidRPr="00574282" w:rsidRDefault="00E533E7" w:rsidP="00574282">
      <w:pPr>
        <w:pStyle w:val="Heading1"/>
        <w:numPr>
          <w:ilvl w:val="0"/>
          <w:numId w:val="0"/>
        </w:numPr>
      </w:pPr>
      <w:r w:rsidRPr="00574282">
        <w:lastRenderedPageBreak/>
        <w:t>Annex</w:t>
      </w:r>
    </w:p>
    <w:tbl>
      <w:tblPr>
        <w:tblStyle w:val="TableGrid"/>
        <w:tblpPr w:leftFromText="180" w:rightFromText="180" w:vertAnchor="text" w:horzAnchor="margin" w:tblpYSpec="bottom"/>
        <w:tblW w:w="0" w:type="auto"/>
        <w:tblLook w:val="04A0" w:firstRow="1" w:lastRow="0" w:firstColumn="1" w:lastColumn="0" w:noHBand="0" w:noVBand="1"/>
      </w:tblPr>
      <w:tblGrid>
        <w:gridCol w:w="9629"/>
      </w:tblGrid>
      <w:tr w:rsidR="00E533E7" w14:paraId="2C05D156" w14:textId="77777777" w:rsidTr="15F6C678">
        <w:tc>
          <w:tcPr>
            <w:tcW w:w="9629" w:type="dxa"/>
          </w:tcPr>
          <w:p w14:paraId="5124D0E5" w14:textId="77777777" w:rsidR="00E533E7" w:rsidRPr="009A5866" w:rsidRDefault="00E533E7" w:rsidP="0077556E">
            <w:pPr>
              <w:overflowPunct/>
              <w:autoSpaceDE/>
              <w:autoSpaceDN/>
              <w:adjustRightInd/>
              <w:textAlignment w:val="auto"/>
              <w:rPr>
                <w:b/>
                <w:bCs/>
                <w:color w:val="000000"/>
                <w:lang w:eastAsia="zh-CN"/>
              </w:rPr>
            </w:pPr>
            <w:r w:rsidRPr="009A5866">
              <w:rPr>
                <w:b/>
                <w:bCs/>
                <w:color w:val="000000"/>
                <w:lang w:eastAsia="zh-CN"/>
              </w:rPr>
              <w:t>[TS38.</w:t>
            </w:r>
            <w:r>
              <w:rPr>
                <w:b/>
                <w:bCs/>
                <w:color w:val="000000"/>
                <w:lang w:eastAsia="zh-CN"/>
              </w:rPr>
              <w:t>306 C</w:t>
            </w:r>
            <w:r w:rsidRPr="009A5866">
              <w:rPr>
                <w:b/>
                <w:bCs/>
                <w:color w:val="000000"/>
                <w:lang w:eastAsia="zh-CN"/>
              </w:rPr>
              <w:t xml:space="preserve">lause </w:t>
            </w:r>
            <w:r>
              <w:rPr>
                <w:b/>
                <w:bCs/>
                <w:color w:val="000000"/>
                <w:lang w:eastAsia="zh-CN"/>
              </w:rPr>
              <w:t>4.1.2</w:t>
            </w:r>
            <w:r w:rsidRPr="009A5866">
              <w:rPr>
                <w:b/>
                <w:bCs/>
                <w:color w:val="000000"/>
                <w:lang w:eastAsia="zh-CN"/>
              </w:rPr>
              <w:t>]</w:t>
            </w:r>
          </w:p>
          <w:p w14:paraId="0C6EC1A1" w14:textId="77777777" w:rsidR="00E533E7" w:rsidRDefault="00E533E7" w:rsidP="0077556E">
            <w:pPr>
              <w:spacing w:after="0"/>
            </w:pPr>
            <w:r>
              <w:t>For NR, the approximate data rate for a given number of aggregated carriers in a band or band combination is computed as follows.</w:t>
            </w:r>
          </w:p>
          <w:p w14:paraId="1006E833" w14:textId="77777777" w:rsidR="00E533E7" w:rsidRDefault="00E533E7" w:rsidP="0077556E">
            <w:pPr>
              <w:pStyle w:val="EQ"/>
              <w:jc w:val="center"/>
            </w:pPr>
            <w:r>
              <w:rPr>
                <w:rFonts w:eastAsia="Times New Roman"/>
                <w:lang w:eastAsia="ja-JP"/>
              </w:rPr>
              <w:object w:dxaOrig="6600" w:dyaOrig="696" w14:anchorId="6F1E0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5.3pt" o:ole="">
                  <v:imagedata r:id="rId20" o:title=""/>
                </v:shape>
                <o:OLEObject Type="Embed" ProgID="Equation.3" ShapeID="_x0000_i1025" DrawAspect="Content" ObjectID="_1769599734" r:id="rId21"/>
              </w:object>
            </w:r>
          </w:p>
          <w:p w14:paraId="7406B488" w14:textId="77777777" w:rsidR="00E533E7" w:rsidRDefault="00E533E7" w:rsidP="0077556E">
            <w:r>
              <w:t>wherein</w:t>
            </w:r>
          </w:p>
          <w:p w14:paraId="4048B49A" w14:textId="77777777" w:rsidR="00E533E7" w:rsidRDefault="00E533E7" w:rsidP="0077556E">
            <w:pPr>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404540B3" w14:textId="77777777" w:rsidR="00E533E7" w:rsidRDefault="00E533E7" w:rsidP="0077556E">
            <w:pPr>
              <w:ind w:firstLine="72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3BCFFB2E" w14:textId="77777777" w:rsidR="00E533E7" w:rsidRDefault="00E533E7" w:rsidP="0077556E">
            <w:pPr>
              <w:ind w:firstLine="720"/>
              <w:contextualSpacing/>
              <w:rPr>
                <w:rFonts w:ascii="Times" w:eastAsia="Batang" w:hAnsi="Times"/>
                <w:szCs w:val="24"/>
              </w:rPr>
            </w:pPr>
            <w:r>
              <w:rPr>
                <w:rFonts w:ascii="Times" w:eastAsia="Batang" w:hAnsi="Times"/>
                <w:szCs w:val="24"/>
              </w:rPr>
              <w:t>For the j-th CC,</w:t>
            </w:r>
          </w:p>
          <w:p w14:paraId="34E3D99F" w14:textId="77777777" w:rsidR="00E533E7" w:rsidRDefault="00E533E7" w:rsidP="0077556E">
            <w:pPr>
              <w:pStyle w:val="B2"/>
              <w:rPr>
                <w:rFonts w:ascii="Times" w:eastAsia="Times New Roman" w:hAnsi="Times"/>
              </w:rPr>
            </w:pPr>
            <w:r>
              <w:rPr>
                <w:rFonts w:eastAsia="MS Mincho"/>
                <w:position w:val="-16"/>
              </w:rPr>
              <w:tab/>
            </w:r>
            <w:r>
              <w:rPr>
                <w:rFonts w:eastAsia="MS Mincho"/>
                <w:noProof/>
                <w:position w:val="-16"/>
              </w:rPr>
              <w:drawing>
                <wp:inline distT="0" distB="0" distL="0" distR="0" wp14:anchorId="763CACA0" wp14:editId="10B774E8">
                  <wp:extent cx="304800" cy="260985"/>
                  <wp:effectExtent l="0" t="0" r="0" b="5715"/>
                  <wp:docPr id="1358808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60985"/>
                          </a:xfrm>
                          <a:prstGeom prst="rect">
                            <a:avLst/>
                          </a:prstGeom>
                          <a:noFill/>
                          <a:ln>
                            <a:noFill/>
                          </a:ln>
                        </pic:spPr>
                      </pic:pic>
                    </a:graphicData>
                  </a:graphic>
                </wp:inline>
              </w:drawing>
            </w:r>
            <w:r>
              <w:rPr>
                <w:rFonts w:ascii="Times" w:hAnsi="Times"/>
              </w:rPr>
              <w:t xml:space="preserve"> is the maximum number of </w:t>
            </w:r>
            <w:r w:rsidRPr="15F6C678">
              <w:rPr>
                <w:rFonts w:ascii="Times" w:eastAsia="Batang" w:hAnsi="Times"/>
              </w:rPr>
              <w:t xml:space="preserve">supported </w:t>
            </w:r>
            <w:r>
              <w:rPr>
                <w:rFonts w:ascii="Times" w:hAnsi="Times"/>
              </w:rPr>
              <w:t xml:space="preserve">layers </w:t>
            </w:r>
            <w:r>
              <w:t xml:space="preserve">given by </w:t>
            </w:r>
            <w:r w:rsidRPr="15F6C678">
              <w:rPr>
                <w:i/>
                <w:iCs/>
              </w:rPr>
              <w:t xml:space="preserve">maxNumberMIMO-LayersPDSCH </w:t>
            </w:r>
            <w:r>
              <w:t xml:space="preserve">for downlink and maximum of </w:t>
            </w:r>
            <w:r w:rsidRPr="15F6C678">
              <w:rPr>
                <w:i/>
                <w:iCs/>
              </w:rPr>
              <w:t>maxNumberMIMO-LayersCB-PUSCH</w:t>
            </w:r>
            <w:r>
              <w:t xml:space="preserve"> and </w:t>
            </w:r>
            <w:r w:rsidRPr="15F6C678">
              <w:rPr>
                <w:i/>
                <w:iCs/>
              </w:rPr>
              <w:t xml:space="preserve">maxNumberMIMO-LayersNonCB-PUSCH </w:t>
            </w:r>
            <w:r>
              <w:t>for uplink.</w:t>
            </w:r>
          </w:p>
          <w:p w14:paraId="24206E4C" w14:textId="77777777" w:rsidR="00E533E7" w:rsidRDefault="00E533E7" w:rsidP="0077556E">
            <w:pPr>
              <w:pStyle w:val="B2"/>
            </w:pPr>
            <w:r>
              <w:rPr>
                <w:rFonts w:eastAsia="MS Mincho"/>
              </w:rPr>
              <w:tab/>
            </w:r>
            <w:r>
              <w:rPr>
                <w:rFonts w:eastAsia="MS Mincho"/>
                <w:position w:val="-10"/>
                <w:lang w:eastAsia="ja-JP"/>
              </w:rPr>
              <w:object w:dxaOrig="408" w:dyaOrig="348" w14:anchorId="6D494084">
                <v:shape id="_x0000_i1026" type="#_x0000_t75" style="width:20.4pt;height:17pt" o:ole="">
                  <v:imagedata r:id="rId23" o:title=""/>
                </v:shape>
                <o:OLEObject Type="Embed" ProgID="Equation.3" ShapeID="_x0000_i1026" DrawAspect="Content" ObjectID="_1769599735" r:id="rId24"/>
              </w:object>
            </w:r>
            <w:r>
              <w:t xml:space="preserve"> is the maximum </w:t>
            </w:r>
            <w:r w:rsidRPr="15F6C678">
              <w:rPr>
                <w:rFonts w:ascii="Times" w:eastAsia="Batang" w:hAnsi="Times"/>
              </w:rPr>
              <w:t xml:space="preserve">supported </w:t>
            </w:r>
            <w:r>
              <w:t>modulation order</w:t>
            </w:r>
            <w:r w:rsidRPr="15F6C678">
              <w:rPr>
                <w:rFonts w:ascii="Times" w:eastAsia="Batang" w:hAnsi="Times"/>
              </w:rPr>
              <w:t xml:space="preserve"> </w:t>
            </w:r>
            <w:r w:rsidRPr="15F6C678">
              <w:rPr>
                <w:rFonts w:eastAsia="Batang"/>
              </w:rPr>
              <w:t xml:space="preserve">given by </w:t>
            </w:r>
            <w:r w:rsidRPr="15F6C678">
              <w:rPr>
                <w:rFonts w:eastAsia="Batang"/>
                <w:i/>
                <w:iCs/>
              </w:rPr>
              <w:t xml:space="preserve">supportedModulationOrderDL </w:t>
            </w:r>
            <w:r w:rsidRPr="15F6C678">
              <w:rPr>
                <w:rFonts w:eastAsia="Batang"/>
              </w:rPr>
              <w:t xml:space="preserve">for downlink and </w:t>
            </w:r>
            <w:r w:rsidRPr="15F6C678">
              <w:rPr>
                <w:rFonts w:eastAsia="Batang"/>
                <w:i/>
                <w:iCs/>
              </w:rPr>
              <w:t>supportedModulationOrderUL</w:t>
            </w:r>
            <w:r w:rsidRPr="15F6C678">
              <w:rPr>
                <w:rFonts w:eastAsia="Batang"/>
              </w:rPr>
              <w:t xml:space="preserve"> for uplink.</w:t>
            </w:r>
          </w:p>
          <w:p w14:paraId="0B3422AB" w14:textId="77777777" w:rsidR="00E533E7" w:rsidRDefault="00E533E7" w:rsidP="0077556E">
            <w:pPr>
              <w:pStyle w:val="B2"/>
            </w:pPr>
            <w:r>
              <w:rPr>
                <w:rFonts w:eastAsia="MS Mincho"/>
              </w:rPr>
              <w:tab/>
            </w:r>
            <w:r>
              <w:rPr>
                <w:rFonts w:eastAsia="MS Mincho"/>
                <w:position w:val="-14"/>
                <w:lang w:eastAsia="ja-JP"/>
              </w:rPr>
              <w:object w:dxaOrig="384" w:dyaOrig="384" w14:anchorId="2E3CFE1E">
                <v:shape id="_x0000_i1027" type="#_x0000_t75" style="width:19.7pt;height:19.7pt" o:ole="">
                  <v:imagedata r:id="rId25" o:title=""/>
                </v:shape>
                <o:OLEObject Type="Embed" ProgID="Equation.3" ShapeID="_x0000_i1027" DrawAspect="Content" ObjectID="_1769599736" r:id="rId26"/>
              </w:object>
            </w:r>
            <w:r>
              <w:t xml:space="preserve">is the scaling factor given by </w:t>
            </w:r>
            <w:r w:rsidRPr="15F6C678">
              <w:rPr>
                <w:i/>
                <w:iCs/>
              </w:rPr>
              <w:t>scalingFactor</w:t>
            </w:r>
            <w:r>
              <w:t xml:space="preserve"> </w:t>
            </w:r>
            <w:r w:rsidRPr="15F6C678">
              <w:t>or</w:t>
            </w:r>
            <w:r w:rsidRPr="15F6C678">
              <w:rPr>
                <w:i/>
                <w:iCs/>
              </w:rPr>
              <w:t xml:space="preserve"> scalingFactor-1024QAM-FR1</w:t>
            </w:r>
            <w:r>
              <w:rPr>
                <w:iCs/>
              </w:rPr>
              <w:t xml:space="preserve"> </w:t>
            </w:r>
            <w:r>
              <w:t>and can take the values 1, 0.8, 0.75, and 0.4.</w:t>
            </w:r>
          </w:p>
          <w:p w14:paraId="6A22B16A" w14:textId="77777777" w:rsidR="00E533E7" w:rsidRDefault="00E533E7" w:rsidP="0077556E">
            <w:pPr>
              <w:pStyle w:val="B2"/>
            </w:pPr>
            <w:r>
              <w:tab/>
            </w:r>
            <w:r>
              <w:rPr>
                <w:rFonts w:eastAsia="Times New Roman"/>
                <w:lang w:eastAsia="ja-JP"/>
              </w:rPr>
              <w:object w:dxaOrig="228" w:dyaOrig="240" w14:anchorId="74ED899B">
                <v:shape id="_x0000_i1028" type="#_x0000_t75" style="width:11.55pt;height:12.25pt" o:ole="">
                  <v:imagedata r:id="rId27" o:title=""/>
                </v:shape>
                <o:OLEObject Type="Embed" ProgID="Equation.3" ShapeID="_x0000_i1028" DrawAspect="Content" ObjectID="_1769599737" r:id="rId28"/>
              </w:object>
            </w:r>
            <w:r>
              <w:t xml:space="preserve"> is the numerology (as defined in TS 38.211 [6])</w:t>
            </w:r>
          </w:p>
          <w:p w14:paraId="4FFD31A8" w14:textId="77777777" w:rsidR="00E533E7" w:rsidRDefault="00E533E7" w:rsidP="0077556E">
            <w:pPr>
              <w:pStyle w:val="B2"/>
            </w:pPr>
            <w:bookmarkStart w:id="2" w:name="OLE_LINK8"/>
            <w:r>
              <w:tab/>
            </w:r>
            <w:r>
              <w:rPr>
                <w:rFonts w:eastAsia="Times New Roman"/>
                <w:lang w:eastAsia="ja-JP"/>
              </w:rPr>
              <w:object w:dxaOrig="348" w:dyaOrig="372" w14:anchorId="57C4EECD">
                <v:shape id="_x0000_i1029" type="#_x0000_t75" style="width:17pt;height:19pt" o:ole="">
                  <v:imagedata r:id="rId29" o:title=""/>
                </v:shape>
                <o:OLEObject Type="Embed" ProgID="Equation.3" ShapeID="_x0000_i1029" DrawAspect="Content" ObjectID="_1769599738" r:id="rId30"/>
              </w:object>
            </w:r>
            <w:bookmarkEnd w:id="2"/>
            <w:r>
              <w:t xml:space="preserve"> is the average OFDM symbol duration in a subframe for numerology </w:t>
            </w:r>
            <w:r>
              <w:rPr>
                <w:rFonts w:eastAsia="Times New Roman"/>
                <w:lang w:eastAsia="ja-JP"/>
              </w:rPr>
              <w:object w:dxaOrig="228" w:dyaOrig="240" w14:anchorId="390A131A">
                <v:shape id="_x0000_i1030" type="#_x0000_t75" style="width:11.55pt;height:12.25pt" o:ole="">
                  <v:imagedata r:id="rId27" o:title=""/>
                </v:shape>
                <o:OLEObject Type="Embed" ProgID="Equation.3" ShapeID="_x0000_i1030" DrawAspect="Content" ObjectID="_1769599739" r:id="rId31"/>
              </w:object>
            </w:r>
            <w:r>
              <w:t xml:space="preserve">, i.e. </w:t>
            </w:r>
            <w:r>
              <w:rPr>
                <w:rFonts w:eastAsia="Times New Roman"/>
                <w:lang w:eastAsia="ja-JP"/>
              </w:rPr>
              <w:object w:dxaOrig="1128" w:dyaOrig="552" w14:anchorId="528BA41C">
                <v:shape id="_x0000_i1031" type="#_x0000_t75" style="width:56.4pt;height:27.85pt" o:ole="">
                  <v:imagedata r:id="rId32" o:title=""/>
                </v:shape>
                <o:OLEObject Type="Embed" ProgID="Equation.3" ShapeID="_x0000_i1031" DrawAspect="Content" ObjectID="_1769599740" r:id="rId33"/>
              </w:object>
            </w:r>
            <w:r>
              <w:t>. Note that normal cyclic prefix is assumed.</w:t>
            </w:r>
          </w:p>
          <w:p w14:paraId="3F66E76D" w14:textId="77777777" w:rsidR="00E533E7" w:rsidRDefault="00E533E7" w:rsidP="0077556E">
            <w:pPr>
              <w:pStyle w:val="B2"/>
            </w:pPr>
            <w:r>
              <w:tab/>
            </w:r>
            <w:r>
              <w:rPr>
                <w:rFonts w:eastAsia="Times New Roman"/>
                <w:lang w:eastAsia="ja-JP"/>
              </w:rPr>
              <w:object w:dxaOrig="756" w:dyaOrig="336" w14:anchorId="5223B3F1">
                <v:shape id="_x0000_i1032" type="#_x0000_t75" style="width:38.05pt;height:17pt" o:ole="">
                  <v:imagedata r:id="rId34" o:title=""/>
                </v:shape>
                <o:OLEObject Type="Embed" ProgID="Equation.3" ShapeID="_x0000_i1032" DrawAspect="Content" ObjectID="_1769599741" r:id="rId35"/>
              </w:object>
            </w:r>
            <w:r>
              <w:t xml:space="preserve"> is the maximum RB allocation in bandwidth </w:t>
            </w:r>
            <w:r>
              <w:rPr>
                <w:rFonts w:eastAsia="Times New Roman"/>
                <w:lang w:eastAsia="ja-JP"/>
              </w:rPr>
              <w:object w:dxaOrig="552" w:dyaOrig="300" w14:anchorId="3EBB025D">
                <v:shape id="_x0000_i1033" type="#_x0000_t75" style="width:27.85pt;height:14.95pt" o:ole="">
                  <v:imagedata r:id="rId36" o:title=""/>
                </v:shape>
                <o:OLEObject Type="Embed" ProgID="Equation.3" ShapeID="_x0000_i1033" DrawAspect="Content" ObjectID="_1769599742" r:id="rId37"/>
              </w:object>
            </w:r>
            <w:r>
              <w:t xml:space="preserve"> with numerology </w:t>
            </w:r>
            <w:r>
              <w:rPr>
                <w:rFonts w:eastAsia="Times New Roman"/>
                <w:lang w:eastAsia="ja-JP"/>
              </w:rPr>
              <w:object w:dxaOrig="228" w:dyaOrig="240" w14:anchorId="27566D26">
                <v:shape id="_x0000_i1034" type="#_x0000_t75" style="width:11.55pt;height:12.25pt" o:ole="">
                  <v:imagedata r:id="rId27" o:title=""/>
                </v:shape>
                <o:OLEObject Type="Embed" ProgID="Equation.3" ShapeID="_x0000_i1034" DrawAspect="Content" ObjectID="_1769599743" r:id="rId38"/>
              </w:object>
            </w:r>
            <w:r>
              <w:t xml:space="preserve">, as defined in 5.3 TS 38.101-1 [2], 5.3 TS 38.101-2 [3], and 5.3 TS 38.101-5 [34], where </w:t>
            </w:r>
            <w:r>
              <w:rPr>
                <w:rFonts w:eastAsia="Times New Roman"/>
                <w:lang w:eastAsia="ja-JP"/>
              </w:rPr>
              <w:object w:dxaOrig="552" w:dyaOrig="300" w14:anchorId="39A60998">
                <v:shape id="_x0000_i1035" type="#_x0000_t75" style="width:27.85pt;height:14.95pt" o:ole="">
                  <v:imagedata r:id="rId36" o:title=""/>
                </v:shape>
                <o:OLEObject Type="Embed" ProgID="Equation.3" ShapeID="_x0000_i1035" DrawAspect="Content" ObjectID="_1769599744" r:id="rId39"/>
              </w:object>
            </w:r>
            <w:r>
              <w:t xml:space="preserve"> is the UE supported maximum bandwidth in the given band or band combination.</w:t>
            </w:r>
          </w:p>
          <w:p w14:paraId="69C921ED" w14:textId="77777777" w:rsidR="00E533E7" w:rsidRDefault="00E533E7" w:rsidP="0077556E">
            <w:pPr>
              <w:pStyle w:val="B2"/>
            </w:pPr>
            <w:r>
              <w:rPr>
                <w:rFonts w:eastAsia="MS Mincho"/>
              </w:rPr>
              <w:tab/>
            </w:r>
            <w:r>
              <w:rPr>
                <w:rFonts w:eastAsia="MS Mincho"/>
                <w:position w:val="-6"/>
                <w:lang w:eastAsia="ja-JP"/>
              </w:rPr>
              <w:object w:dxaOrig="576" w:dyaOrig="300" w14:anchorId="31CAEE4D">
                <v:shape id="_x0000_i1036" type="#_x0000_t75" style="width:29.2pt;height:14.95pt" o:ole="">
                  <v:imagedata r:id="rId40" o:title=""/>
                </v:shape>
                <o:OLEObject Type="Embed" ProgID="Equation.3" ShapeID="_x0000_i1036" DrawAspect="Content" ObjectID="_1769599745" r:id="rId41"/>
              </w:object>
            </w:r>
            <w:r>
              <w:t xml:space="preserve">is the overhead and takes the following </w:t>
            </w:r>
            <w:proofErr w:type="gramStart"/>
            <w:r>
              <w:t>values</w:t>
            </w:r>
            <w:proofErr w:type="gramEnd"/>
          </w:p>
          <w:p w14:paraId="64277F6D" w14:textId="77777777" w:rsidR="00E533E7" w:rsidRDefault="00E533E7" w:rsidP="0077556E">
            <w:pPr>
              <w:spacing w:after="0"/>
              <w:ind w:left="1440" w:firstLine="720"/>
              <w:rPr>
                <w:rFonts w:ascii="Times" w:eastAsia="Batang" w:hAnsi="Times"/>
                <w:szCs w:val="24"/>
              </w:rPr>
            </w:pPr>
            <w:r>
              <w:rPr>
                <w:rFonts w:ascii="Times" w:eastAsia="Batang" w:hAnsi="Times"/>
                <w:szCs w:val="24"/>
              </w:rPr>
              <w:t>0.14, for frequency range FR1 for DL</w:t>
            </w:r>
          </w:p>
          <w:p w14:paraId="5A505BE0" w14:textId="77777777" w:rsidR="00E533E7" w:rsidRDefault="00E533E7" w:rsidP="0077556E">
            <w:pPr>
              <w:spacing w:after="0"/>
              <w:ind w:left="1440" w:firstLine="720"/>
              <w:rPr>
                <w:rFonts w:eastAsia="Times New Roman"/>
              </w:rPr>
            </w:pPr>
            <w:r>
              <w:t>0.18, for frequency range FR2 for DL</w:t>
            </w:r>
          </w:p>
          <w:p w14:paraId="57E19410" w14:textId="77777777" w:rsidR="00E533E7" w:rsidRDefault="00E533E7" w:rsidP="0077556E">
            <w:pPr>
              <w:spacing w:after="0"/>
              <w:ind w:left="1440" w:firstLine="720"/>
              <w:rPr>
                <w:rFonts w:ascii="Times" w:eastAsia="Batang" w:hAnsi="Times"/>
                <w:szCs w:val="24"/>
              </w:rPr>
            </w:pPr>
            <w:r>
              <w:rPr>
                <w:rFonts w:ascii="Times" w:eastAsia="Batang" w:hAnsi="Times"/>
                <w:szCs w:val="24"/>
              </w:rPr>
              <w:t>0.08, for frequency range FR1 for UL</w:t>
            </w:r>
          </w:p>
          <w:p w14:paraId="03FA150A" w14:textId="77777777" w:rsidR="00E533E7" w:rsidRPr="00802025" w:rsidRDefault="00E533E7" w:rsidP="0077556E">
            <w:pPr>
              <w:ind w:left="1440" w:firstLine="720"/>
              <w:rPr>
                <w:rFonts w:eastAsia="Times New Roman"/>
              </w:rPr>
            </w:pPr>
            <w:r>
              <w:t>0.10, for frequency range FR2 for UL</w:t>
            </w:r>
          </w:p>
        </w:tc>
      </w:tr>
    </w:tbl>
    <w:p w14:paraId="154E123A" w14:textId="77777777" w:rsidR="00E533E7" w:rsidRPr="00E533E7" w:rsidRDefault="00E533E7" w:rsidP="0064234C"/>
    <w:sectPr w:rsidR="00E533E7" w:rsidRPr="00E533E7" w:rsidSect="00E533E7">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4396D" w14:textId="77777777" w:rsidR="00431EDA" w:rsidRDefault="00431EDA">
      <w:r>
        <w:separator/>
      </w:r>
    </w:p>
  </w:endnote>
  <w:endnote w:type="continuationSeparator" w:id="0">
    <w:p w14:paraId="126CA313" w14:textId="77777777" w:rsidR="00431EDA" w:rsidRDefault="00431EDA">
      <w:r>
        <w:continuationSeparator/>
      </w:r>
    </w:p>
  </w:endnote>
  <w:endnote w:type="continuationNotice" w:id="1">
    <w:p w14:paraId="06E17547" w14:textId="77777777" w:rsidR="00431EDA" w:rsidRDefault="00431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F587F" w14:textId="77777777" w:rsidR="00431EDA" w:rsidRDefault="00431EDA">
      <w:r>
        <w:separator/>
      </w:r>
    </w:p>
  </w:footnote>
  <w:footnote w:type="continuationSeparator" w:id="0">
    <w:p w14:paraId="5B60BC11" w14:textId="77777777" w:rsidR="00431EDA" w:rsidRDefault="00431EDA">
      <w:r>
        <w:continuationSeparator/>
      </w:r>
    </w:p>
  </w:footnote>
  <w:footnote w:type="continuationNotice" w:id="1">
    <w:p w14:paraId="2B2C3FB7" w14:textId="77777777" w:rsidR="00431EDA" w:rsidRDefault="00431E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90789D"/>
    <w:multiLevelType w:val="hybridMultilevel"/>
    <w:tmpl w:val="FC366018"/>
    <w:lvl w:ilvl="0" w:tplc="40E2A6BA">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E70FF"/>
    <w:multiLevelType w:val="hybridMultilevel"/>
    <w:tmpl w:val="B4105F1A"/>
    <w:lvl w:ilvl="0" w:tplc="40E2A6BA">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B112CC"/>
    <w:multiLevelType w:val="hybridMultilevel"/>
    <w:tmpl w:val="5A921884"/>
    <w:lvl w:ilvl="0" w:tplc="DF9E663A">
      <w:start w:val="4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E41149"/>
    <w:multiLevelType w:val="hybridMultilevel"/>
    <w:tmpl w:val="99C24A24"/>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98153561">
    <w:abstractNumId w:val="22"/>
  </w:num>
  <w:num w:numId="2" w16cid:durableId="8996773">
    <w:abstractNumId w:val="36"/>
  </w:num>
  <w:num w:numId="3" w16cid:durableId="1956250014">
    <w:abstractNumId w:val="23"/>
  </w:num>
  <w:num w:numId="4" w16cid:durableId="675809854">
    <w:abstractNumId w:val="18"/>
  </w:num>
  <w:num w:numId="5" w16cid:durableId="350306455">
    <w:abstractNumId w:val="2"/>
  </w:num>
  <w:num w:numId="6" w16cid:durableId="1540435731">
    <w:abstractNumId w:val="33"/>
  </w:num>
  <w:num w:numId="7" w16cid:durableId="1185361527">
    <w:abstractNumId w:val="15"/>
  </w:num>
  <w:num w:numId="8" w16cid:durableId="680162039">
    <w:abstractNumId w:val="7"/>
  </w:num>
  <w:num w:numId="9" w16cid:durableId="203489775">
    <w:abstractNumId w:val="19"/>
  </w:num>
  <w:num w:numId="10" w16cid:durableId="1012031767">
    <w:abstractNumId w:val="29"/>
  </w:num>
  <w:num w:numId="11" w16cid:durableId="1280724633">
    <w:abstractNumId w:val="28"/>
  </w:num>
  <w:num w:numId="12" w16cid:durableId="184446419">
    <w:abstractNumId w:val="20"/>
  </w:num>
  <w:num w:numId="13" w16cid:durableId="1103692361">
    <w:abstractNumId w:val="9"/>
  </w:num>
  <w:num w:numId="14" w16cid:durableId="345596920">
    <w:abstractNumId w:val="1"/>
  </w:num>
  <w:num w:numId="15" w16cid:durableId="50081835">
    <w:abstractNumId w:val="31"/>
  </w:num>
  <w:num w:numId="16" w16cid:durableId="897591541">
    <w:abstractNumId w:val="0"/>
  </w:num>
  <w:num w:numId="17" w16cid:durableId="1692606963">
    <w:abstractNumId w:val="25"/>
  </w:num>
  <w:num w:numId="18" w16cid:durableId="1738285540">
    <w:abstractNumId w:val="26"/>
  </w:num>
  <w:num w:numId="19" w16cid:durableId="1694375649">
    <w:abstractNumId w:val="35"/>
  </w:num>
  <w:num w:numId="20" w16cid:durableId="728114316">
    <w:abstractNumId w:val="11"/>
  </w:num>
  <w:num w:numId="21" w16cid:durableId="1520436724">
    <w:abstractNumId w:val="17"/>
  </w:num>
  <w:num w:numId="22" w16cid:durableId="1289580977">
    <w:abstractNumId w:val="13"/>
  </w:num>
  <w:num w:numId="23" w16cid:durableId="663362101">
    <w:abstractNumId w:val="8"/>
  </w:num>
  <w:num w:numId="24" w16cid:durableId="1631403174">
    <w:abstractNumId w:val="30"/>
  </w:num>
  <w:num w:numId="25" w16cid:durableId="1878665398">
    <w:abstractNumId w:val="4"/>
  </w:num>
  <w:num w:numId="26" w16cid:durableId="944272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32"/>
  </w:num>
  <w:num w:numId="28" w16cid:durableId="1557282736">
    <w:abstractNumId w:val="16"/>
  </w:num>
  <w:num w:numId="29" w16cid:durableId="970331587">
    <w:abstractNumId w:val="34"/>
  </w:num>
  <w:num w:numId="30" w16cid:durableId="1959876603">
    <w:abstractNumId w:val="24"/>
  </w:num>
  <w:num w:numId="31" w16cid:durableId="310256168">
    <w:abstractNumId w:val="10"/>
  </w:num>
  <w:num w:numId="32" w16cid:durableId="965505277">
    <w:abstractNumId w:val="14"/>
  </w:num>
  <w:num w:numId="33" w16cid:durableId="1311131525">
    <w:abstractNumId w:val="5"/>
  </w:num>
  <w:num w:numId="34" w16cid:durableId="1960182664">
    <w:abstractNumId w:val="6"/>
  </w:num>
  <w:num w:numId="35" w16cid:durableId="1470517166">
    <w:abstractNumId w:val="3"/>
  </w:num>
  <w:num w:numId="36" w16cid:durableId="1208682024">
    <w:abstractNumId w:val="27"/>
  </w:num>
  <w:num w:numId="37" w16cid:durableId="46074612">
    <w:abstractNumId w:val="21"/>
  </w:num>
  <w:num w:numId="38" w16cid:durableId="1413091151">
    <w:abstractNumId w:val="12"/>
  </w:num>
  <w:num w:numId="39" w16cid:durableId="1831552947">
    <w:abstractNumId w:val="7"/>
  </w:num>
  <w:num w:numId="40" w16cid:durableId="511651389">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AE"/>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1F28"/>
    <w:rsid w:val="00044CFA"/>
    <w:rsid w:val="00045893"/>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FEB"/>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1F7D"/>
    <w:rsid w:val="00112220"/>
    <w:rsid w:val="0011339F"/>
    <w:rsid w:val="00113B8F"/>
    <w:rsid w:val="00113C25"/>
    <w:rsid w:val="00113EC8"/>
    <w:rsid w:val="00114E96"/>
    <w:rsid w:val="001152C7"/>
    <w:rsid w:val="00115C88"/>
    <w:rsid w:val="0011644A"/>
    <w:rsid w:val="00117332"/>
    <w:rsid w:val="0011784B"/>
    <w:rsid w:val="001204DD"/>
    <w:rsid w:val="00121974"/>
    <w:rsid w:val="00122839"/>
    <w:rsid w:val="001237AC"/>
    <w:rsid w:val="00124E12"/>
    <w:rsid w:val="00124E75"/>
    <w:rsid w:val="0012673D"/>
    <w:rsid w:val="001269B8"/>
    <w:rsid w:val="00127099"/>
    <w:rsid w:val="001321A1"/>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76A"/>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218"/>
    <w:rsid w:val="00200457"/>
    <w:rsid w:val="002035DE"/>
    <w:rsid w:val="002042D9"/>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0D06"/>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032"/>
    <w:rsid w:val="002E34AF"/>
    <w:rsid w:val="002E4AAC"/>
    <w:rsid w:val="002E53DE"/>
    <w:rsid w:val="002E563B"/>
    <w:rsid w:val="002E62D2"/>
    <w:rsid w:val="002E734F"/>
    <w:rsid w:val="002E74AF"/>
    <w:rsid w:val="002E758C"/>
    <w:rsid w:val="002F0133"/>
    <w:rsid w:val="002F1038"/>
    <w:rsid w:val="002F22FF"/>
    <w:rsid w:val="002F28AA"/>
    <w:rsid w:val="002F2D8F"/>
    <w:rsid w:val="002F4DB6"/>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2AB"/>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0D6"/>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5EF"/>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741"/>
    <w:rsid w:val="00390935"/>
    <w:rsid w:val="0039241F"/>
    <w:rsid w:val="00392491"/>
    <w:rsid w:val="003935B0"/>
    <w:rsid w:val="003938B9"/>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13B"/>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1EDA"/>
    <w:rsid w:val="00432110"/>
    <w:rsid w:val="004328EE"/>
    <w:rsid w:val="00433EBE"/>
    <w:rsid w:val="00434406"/>
    <w:rsid w:val="00434EDC"/>
    <w:rsid w:val="00440FED"/>
    <w:rsid w:val="004410BC"/>
    <w:rsid w:val="00441B92"/>
    <w:rsid w:val="00443A9F"/>
    <w:rsid w:val="0044474B"/>
    <w:rsid w:val="004449AC"/>
    <w:rsid w:val="00445FF7"/>
    <w:rsid w:val="004508A8"/>
    <w:rsid w:val="00451BAE"/>
    <w:rsid w:val="00452CA7"/>
    <w:rsid w:val="00453341"/>
    <w:rsid w:val="004545C6"/>
    <w:rsid w:val="00454DCA"/>
    <w:rsid w:val="00454E26"/>
    <w:rsid w:val="00456544"/>
    <w:rsid w:val="00456649"/>
    <w:rsid w:val="004567B7"/>
    <w:rsid w:val="004567DC"/>
    <w:rsid w:val="00456856"/>
    <w:rsid w:val="00456D1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563E"/>
    <w:rsid w:val="004766DA"/>
    <w:rsid w:val="00476A55"/>
    <w:rsid w:val="004772C7"/>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2D2"/>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926"/>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AB9"/>
    <w:rsid w:val="00556E32"/>
    <w:rsid w:val="005604F1"/>
    <w:rsid w:val="005606A4"/>
    <w:rsid w:val="005607B8"/>
    <w:rsid w:val="00560C4B"/>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282"/>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123"/>
    <w:rsid w:val="005B609E"/>
    <w:rsid w:val="005B6DF6"/>
    <w:rsid w:val="005B74BC"/>
    <w:rsid w:val="005B7B7D"/>
    <w:rsid w:val="005C0009"/>
    <w:rsid w:val="005C099E"/>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10B"/>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4A5"/>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3D83"/>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B0296"/>
    <w:rsid w:val="006B0343"/>
    <w:rsid w:val="006B05B5"/>
    <w:rsid w:val="006B1545"/>
    <w:rsid w:val="006B23B9"/>
    <w:rsid w:val="006B2DA7"/>
    <w:rsid w:val="006B2F4D"/>
    <w:rsid w:val="006B306B"/>
    <w:rsid w:val="006B3682"/>
    <w:rsid w:val="006B3974"/>
    <w:rsid w:val="006B48CB"/>
    <w:rsid w:val="006B564D"/>
    <w:rsid w:val="006C055B"/>
    <w:rsid w:val="006C1445"/>
    <w:rsid w:val="006C1CB2"/>
    <w:rsid w:val="006C363D"/>
    <w:rsid w:val="006C3AB0"/>
    <w:rsid w:val="006C3E18"/>
    <w:rsid w:val="006C4FC1"/>
    <w:rsid w:val="006C51A5"/>
    <w:rsid w:val="006C529D"/>
    <w:rsid w:val="006C62EE"/>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49A"/>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4CDB"/>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319F"/>
    <w:rsid w:val="007651CA"/>
    <w:rsid w:val="00767519"/>
    <w:rsid w:val="007704E1"/>
    <w:rsid w:val="00770E5C"/>
    <w:rsid w:val="00772569"/>
    <w:rsid w:val="00772E8C"/>
    <w:rsid w:val="00772FDB"/>
    <w:rsid w:val="0077316B"/>
    <w:rsid w:val="007736D3"/>
    <w:rsid w:val="007749BF"/>
    <w:rsid w:val="00774D4B"/>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90E"/>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025"/>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2FE1"/>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10C"/>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3AA"/>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3BDA"/>
    <w:rsid w:val="00996258"/>
    <w:rsid w:val="00996306"/>
    <w:rsid w:val="00996744"/>
    <w:rsid w:val="00997CF4"/>
    <w:rsid w:val="009A1169"/>
    <w:rsid w:val="009A164C"/>
    <w:rsid w:val="009A1AAC"/>
    <w:rsid w:val="009A2BB6"/>
    <w:rsid w:val="009A2CB8"/>
    <w:rsid w:val="009A3789"/>
    <w:rsid w:val="009A45A2"/>
    <w:rsid w:val="009A5866"/>
    <w:rsid w:val="009A6919"/>
    <w:rsid w:val="009A6AC7"/>
    <w:rsid w:val="009B0173"/>
    <w:rsid w:val="009B0408"/>
    <w:rsid w:val="009B0843"/>
    <w:rsid w:val="009B0DEE"/>
    <w:rsid w:val="009B1335"/>
    <w:rsid w:val="009B176D"/>
    <w:rsid w:val="009B1E47"/>
    <w:rsid w:val="009B2CED"/>
    <w:rsid w:val="009B3054"/>
    <w:rsid w:val="009B335D"/>
    <w:rsid w:val="009B3C90"/>
    <w:rsid w:val="009B4496"/>
    <w:rsid w:val="009B76E3"/>
    <w:rsid w:val="009B76F9"/>
    <w:rsid w:val="009B7A72"/>
    <w:rsid w:val="009B7BB8"/>
    <w:rsid w:val="009C0D0C"/>
    <w:rsid w:val="009C0E9B"/>
    <w:rsid w:val="009C126A"/>
    <w:rsid w:val="009C1D4C"/>
    <w:rsid w:val="009C2DD2"/>
    <w:rsid w:val="009C3982"/>
    <w:rsid w:val="009C3C7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0FE"/>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2B1"/>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8"/>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8EE"/>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202"/>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37A"/>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1F5A"/>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668F"/>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ADD"/>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DF8"/>
    <w:rsid w:val="00C73F97"/>
    <w:rsid w:val="00C74421"/>
    <w:rsid w:val="00C74590"/>
    <w:rsid w:val="00C754BB"/>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1678"/>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2B2"/>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1DB"/>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62B"/>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0DD7"/>
    <w:rsid w:val="00D81F10"/>
    <w:rsid w:val="00D82798"/>
    <w:rsid w:val="00D82BF2"/>
    <w:rsid w:val="00D84A57"/>
    <w:rsid w:val="00D8556F"/>
    <w:rsid w:val="00D87307"/>
    <w:rsid w:val="00D874DF"/>
    <w:rsid w:val="00D87A12"/>
    <w:rsid w:val="00D90931"/>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4A3"/>
    <w:rsid w:val="00E0576C"/>
    <w:rsid w:val="00E068BC"/>
    <w:rsid w:val="00E06EB6"/>
    <w:rsid w:val="00E073F0"/>
    <w:rsid w:val="00E0750D"/>
    <w:rsid w:val="00E07846"/>
    <w:rsid w:val="00E10761"/>
    <w:rsid w:val="00E11D7A"/>
    <w:rsid w:val="00E11EEB"/>
    <w:rsid w:val="00E121A5"/>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3E7"/>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5FC"/>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6C7"/>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DE"/>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517"/>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4D2"/>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127609F"/>
    <w:rsid w:val="01E306C4"/>
    <w:rsid w:val="03EFF277"/>
    <w:rsid w:val="04024740"/>
    <w:rsid w:val="0528EE00"/>
    <w:rsid w:val="057985B5"/>
    <w:rsid w:val="0618857A"/>
    <w:rsid w:val="0690E86F"/>
    <w:rsid w:val="08C93851"/>
    <w:rsid w:val="0944823C"/>
    <w:rsid w:val="096C24C4"/>
    <w:rsid w:val="0B12411F"/>
    <w:rsid w:val="0B55D5AB"/>
    <w:rsid w:val="0C57CE12"/>
    <w:rsid w:val="0C9E66EF"/>
    <w:rsid w:val="0CA907EA"/>
    <w:rsid w:val="0CB7FE72"/>
    <w:rsid w:val="0D51F93C"/>
    <w:rsid w:val="0D81BBAA"/>
    <w:rsid w:val="0EF5B018"/>
    <w:rsid w:val="10E807B4"/>
    <w:rsid w:val="1126ECBD"/>
    <w:rsid w:val="1212C22A"/>
    <w:rsid w:val="12C2BD1E"/>
    <w:rsid w:val="1300AC3B"/>
    <w:rsid w:val="132C959D"/>
    <w:rsid w:val="13C4D182"/>
    <w:rsid w:val="13E5D73E"/>
    <w:rsid w:val="141204DA"/>
    <w:rsid w:val="1424F4F0"/>
    <w:rsid w:val="1463C52B"/>
    <w:rsid w:val="146F9585"/>
    <w:rsid w:val="1573FF3E"/>
    <w:rsid w:val="157C589C"/>
    <w:rsid w:val="15F6C678"/>
    <w:rsid w:val="15FA5DE0"/>
    <w:rsid w:val="16512788"/>
    <w:rsid w:val="194306A8"/>
    <w:rsid w:val="1A219784"/>
    <w:rsid w:val="1A471655"/>
    <w:rsid w:val="1A966DE9"/>
    <w:rsid w:val="1AA1DC71"/>
    <w:rsid w:val="1AAB2A3A"/>
    <w:rsid w:val="1AED1D83"/>
    <w:rsid w:val="1B381357"/>
    <w:rsid w:val="1B40281B"/>
    <w:rsid w:val="1BA07678"/>
    <w:rsid w:val="1C51297F"/>
    <w:rsid w:val="1C8137FB"/>
    <w:rsid w:val="1C9A344E"/>
    <w:rsid w:val="1CD7DF84"/>
    <w:rsid w:val="1D6E6A5D"/>
    <w:rsid w:val="1D78855E"/>
    <w:rsid w:val="1E339FA1"/>
    <w:rsid w:val="1F7F4907"/>
    <w:rsid w:val="1FBA35B2"/>
    <w:rsid w:val="1FFCC34F"/>
    <w:rsid w:val="2041F881"/>
    <w:rsid w:val="20530087"/>
    <w:rsid w:val="20EF662E"/>
    <w:rsid w:val="211F5FF5"/>
    <w:rsid w:val="21560613"/>
    <w:rsid w:val="21CE39B5"/>
    <w:rsid w:val="2252283A"/>
    <w:rsid w:val="2361ADD8"/>
    <w:rsid w:val="23CC9613"/>
    <w:rsid w:val="23EE857B"/>
    <w:rsid w:val="24EA6EF8"/>
    <w:rsid w:val="24FD7E39"/>
    <w:rsid w:val="2526489A"/>
    <w:rsid w:val="263B214C"/>
    <w:rsid w:val="26C17FDC"/>
    <w:rsid w:val="274874AD"/>
    <w:rsid w:val="288DDED1"/>
    <w:rsid w:val="28EAC5D3"/>
    <w:rsid w:val="290977D8"/>
    <w:rsid w:val="297A181C"/>
    <w:rsid w:val="29D0EF5C"/>
    <w:rsid w:val="2A5B5CFA"/>
    <w:rsid w:val="2B28D736"/>
    <w:rsid w:val="2B5D3523"/>
    <w:rsid w:val="2B5F72F3"/>
    <w:rsid w:val="2B97D866"/>
    <w:rsid w:val="2C5FE0A0"/>
    <w:rsid w:val="2C6A08B7"/>
    <w:rsid w:val="2C989081"/>
    <w:rsid w:val="2D055B79"/>
    <w:rsid w:val="2EA057C5"/>
    <w:rsid w:val="2EA4607F"/>
    <w:rsid w:val="2F157CA5"/>
    <w:rsid w:val="316C01A4"/>
    <w:rsid w:val="31E20C05"/>
    <w:rsid w:val="322EDA11"/>
    <w:rsid w:val="32682164"/>
    <w:rsid w:val="32975CEE"/>
    <w:rsid w:val="32A9B232"/>
    <w:rsid w:val="33AE39A2"/>
    <w:rsid w:val="33E1EAE5"/>
    <w:rsid w:val="33FB94F8"/>
    <w:rsid w:val="33FF51D7"/>
    <w:rsid w:val="342978F8"/>
    <w:rsid w:val="34A3CA9F"/>
    <w:rsid w:val="3530EDAD"/>
    <w:rsid w:val="35AEDC30"/>
    <w:rsid w:val="35F4F2B4"/>
    <w:rsid w:val="36000EE8"/>
    <w:rsid w:val="369583EF"/>
    <w:rsid w:val="3839736F"/>
    <w:rsid w:val="390980C9"/>
    <w:rsid w:val="3A58080E"/>
    <w:rsid w:val="3A814936"/>
    <w:rsid w:val="3DAD51F0"/>
    <w:rsid w:val="3E61DC49"/>
    <w:rsid w:val="3ED5CD51"/>
    <w:rsid w:val="3F0D5A3F"/>
    <w:rsid w:val="3F148A9D"/>
    <w:rsid w:val="3F25477B"/>
    <w:rsid w:val="3F951EDF"/>
    <w:rsid w:val="4050C504"/>
    <w:rsid w:val="4070B78C"/>
    <w:rsid w:val="4183154D"/>
    <w:rsid w:val="41DD4AAF"/>
    <w:rsid w:val="42BACE0F"/>
    <w:rsid w:val="4413101F"/>
    <w:rsid w:val="451D9FC7"/>
    <w:rsid w:val="459488FF"/>
    <w:rsid w:val="45A2CF79"/>
    <w:rsid w:val="45D48BEE"/>
    <w:rsid w:val="467714B6"/>
    <w:rsid w:val="46C00688"/>
    <w:rsid w:val="46F58908"/>
    <w:rsid w:val="47177555"/>
    <w:rsid w:val="473E9FDA"/>
    <w:rsid w:val="4813619C"/>
    <w:rsid w:val="48C37F6A"/>
    <w:rsid w:val="48C6D053"/>
    <w:rsid w:val="4920CB5A"/>
    <w:rsid w:val="498DCECB"/>
    <w:rsid w:val="49D0396E"/>
    <w:rsid w:val="49E19615"/>
    <w:rsid w:val="4A470ADB"/>
    <w:rsid w:val="4A47AF83"/>
    <w:rsid w:val="4A67FA22"/>
    <w:rsid w:val="4A76409C"/>
    <w:rsid w:val="4AC73F92"/>
    <w:rsid w:val="4CE4EB4A"/>
    <w:rsid w:val="4D225FE9"/>
    <w:rsid w:val="4DC0888E"/>
    <w:rsid w:val="4DD8C1D3"/>
    <w:rsid w:val="4E879C62"/>
    <w:rsid w:val="4E997DC6"/>
    <w:rsid w:val="4EC33756"/>
    <w:rsid w:val="4ED9217B"/>
    <w:rsid w:val="4EF5E871"/>
    <w:rsid w:val="4F03353B"/>
    <w:rsid w:val="506ED654"/>
    <w:rsid w:val="5091B8D2"/>
    <w:rsid w:val="509DB361"/>
    <w:rsid w:val="50F065EC"/>
    <w:rsid w:val="51D942AF"/>
    <w:rsid w:val="5264D38F"/>
    <w:rsid w:val="5293F9B1"/>
    <w:rsid w:val="530DCB02"/>
    <w:rsid w:val="53B02A09"/>
    <w:rsid w:val="547008AB"/>
    <w:rsid w:val="55924F66"/>
    <w:rsid w:val="55BA97D5"/>
    <w:rsid w:val="55F2D57E"/>
    <w:rsid w:val="564CA357"/>
    <w:rsid w:val="58D74F7E"/>
    <w:rsid w:val="595B81A0"/>
    <w:rsid w:val="59D5E845"/>
    <w:rsid w:val="5A1ECCE6"/>
    <w:rsid w:val="5AF5E2D6"/>
    <w:rsid w:val="5B1FE068"/>
    <w:rsid w:val="5B2B7FFE"/>
    <w:rsid w:val="5B3C9497"/>
    <w:rsid w:val="5BD76A6E"/>
    <w:rsid w:val="5C08B376"/>
    <w:rsid w:val="5C21B39A"/>
    <w:rsid w:val="5CF488E3"/>
    <w:rsid w:val="5D5F6756"/>
    <w:rsid w:val="5DAA16E7"/>
    <w:rsid w:val="5E2D8398"/>
    <w:rsid w:val="60D872F2"/>
    <w:rsid w:val="6157A72E"/>
    <w:rsid w:val="6251913F"/>
    <w:rsid w:val="62863B74"/>
    <w:rsid w:val="628AD816"/>
    <w:rsid w:val="62C5D7FA"/>
    <w:rsid w:val="62E68F6C"/>
    <w:rsid w:val="643DF690"/>
    <w:rsid w:val="64839CBF"/>
    <w:rsid w:val="65CB180C"/>
    <w:rsid w:val="65F87398"/>
    <w:rsid w:val="66E4C2D7"/>
    <w:rsid w:val="6849ADC1"/>
    <w:rsid w:val="689F67C6"/>
    <w:rsid w:val="68C97A8D"/>
    <w:rsid w:val="6A1F2A96"/>
    <w:rsid w:val="6A567C06"/>
    <w:rsid w:val="6A8DF6C4"/>
    <w:rsid w:val="6B74CCF9"/>
    <w:rsid w:val="6BA7C700"/>
    <w:rsid w:val="6BC59498"/>
    <w:rsid w:val="6BE14B04"/>
    <w:rsid w:val="6C4E2994"/>
    <w:rsid w:val="6CB6B3F8"/>
    <w:rsid w:val="6D607D33"/>
    <w:rsid w:val="6E3D1625"/>
    <w:rsid w:val="6F05FE2A"/>
    <w:rsid w:val="6F121BEF"/>
    <w:rsid w:val="6F567802"/>
    <w:rsid w:val="6FFCB32E"/>
    <w:rsid w:val="7026D13A"/>
    <w:rsid w:val="70B2BC4B"/>
    <w:rsid w:val="72589DEE"/>
    <w:rsid w:val="72B8B866"/>
    <w:rsid w:val="72EA1B03"/>
    <w:rsid w:val="72F86082"/>
    <w:rsid w:val="741987EB"/>
    <w:rsid w:val="74675E91"/>
    <w:rsid w:val="7681466F"/>
    <w:rsid w:val="76CEA748"/>
    <w:rsid w:val="76DB3E09"/>
    <w:rsid w:val="77E4FA02"/>
    <w:rsid w:val="783A686C"/>
    <w:rsid w:val="7841BF72"/>
    <w:rsid w:val="78AE8928"/>
    <w:rsid w:val="79172BAF"/>
    <w:rsid w:val="79672E76"/>
    <w:rsid w:val="79AF3947"/>
    <w:rsid w:val="79B19123"/>
    <w:rsid w:val="7A21EAA4"/>
    <w:rsid w:val="7A9FCB9E"/>
    <w:rsid w:val="7BB4CA76"/>
    <w:rsid w:val="7BD41209"/>
    <w:rsid w:val="7C77D4EC"/>
    <w:rsid w:val="7C90FD49"/>
    <w:rsid w:val="7D9B74AA"/>
    <w:rsid w:val="7DA7BADE"/>
    <w:rsid w:val="7E7EDB28"/>
    <w:rsid w:val="7F595CDD"/>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02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372003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65783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1_RL1/TSGR1_107-e/Docs/R1-2111783.zip" TargetMode="Externa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5/Docs/R1-2312465.zip" TargetMode="External"/><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10.wmf"/><Relationship Id="rId37" Type="http://schemas.openxmlformats.org/officeDocument/2006/relationships/oleObject" Target="embeddings/oleObject9.bin"/><Relationship Id="rId40" Type="http://schemas.openxmlformats.org/officeDocument/2006/relationships/image" Target="media/image13.w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6.wmf"/><Relationship Id="rId28" Type="http://schemas.openxmlformats.org/officeDocument/2006/relationships/oleObject" Target="embeddings/oleObject4.bin"/><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www.3gpp.org/ftp/tsg_ran/WG1_RL1/TSGR1_94b/Docs/R1-1810844.zip"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94b/Docs/R1-1812063.zip" TargetMode="External"/><Relationship Id="rId25" Type="http://schemas.openxmlformats.org/officeDocument/2006/relationships/image" Target="media/image7.wmf"/><Relationship Id="rId33" Type="http://schemas.openxmlformats.org/officeDocument/2006/relationships/oleObject" Target="embeddings/oleObject7.bin"/><Relationship Id="rId38"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RBI5PAMIO524-1616901215-8163</_dlc_DocId>
    <_dlc_DocIdUrl xmlns="71c5aaf6-e6ce-465b-b873-5148d2a4c105">
      <Url>https://nokia.sharepoint.com/sites/gxp/_layouts/15/DocIdRedir.aspx?ID=RBI5PAMIO524-1616901215-8163</Url>
      <Description>RBI5PAMIO524-1616901215-8163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6F293C-43A9-401D-A966-411B930466E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3424CAD-122E-4212-835A-98166FA94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www.w3.org/XML/1998/namespace"/>
    <ds:schemaRef ds:uri="3f2ce089-3858-4176-9a21-a30f9204848e"/>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terms/"/>
    <ds:schemaRef ds:uri="7275bb01-7583-478d-bc14-e839a2dd5989"/>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6</Pages>
  <Words>2007</Words>
  <Characters>11443</Characters>
  <Application>Microsoft Office Word</Application>
  <DocSecurity>0</DocSecurity>
  <Lines>95</Lines>
  <Paragraphs>26</Paragraphs>
  <ScaleCrop>false</ScaleCrop>
  <Company>Nokia &amp; NSN</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Diana Zhussip (Nokia)</cp:lastModifiedBy>
  <cp:revision>9</cp:revision>
  <cp:lastPrinted>2016-06-21T07:35:00Z</cp:lastPrinted>
  <dcterms:created xsi:type="dcterms:W3CDTF">2024-01-26T12:06:00Z</dcterms:created>
  <dcterms:modified xsi:type="dcterms:W3CDTF">2024-02-16T12:17:00Z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8503cf1b-37db-4f19-86f2-c9026fc046f8</vt:lpwstr>
  </property>
  <property fmtid="{D5CDD505-2E9C-101B-9397-08002B2CF9AE}" pid="9" name="MediaServiceImageTags">
    <vt:lpwstr/>
  </property>
</Properties>
</file>